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3F54B8" w14:paraId="59D43D1A" w14:textId="77777777">
        <w:trPr>
          <w:tblCellSpacing w:w="0" w:type="dxa"/>
        </w:trPr>
        <w:tc>
          <w:tcPr>
            <w:tcW w:w="0" w:type="auto"/>
            <w:vAlign w:val="center"/>
            <w:hideMark/>
          </w:tcPr>
          <w:p w14:paraId="5F04E50E" w14:textId="77777777" w:rsidR="003F54B8" w:rsidRDefault="00BC54DE">
            <w:pPr>
              <w:divId w:val="770782539"/>
              <w:rPr>
                <w:rFonts w:ascii="Arial" w:eastAsia="Times New Roman" w:hAnsi="Arial" w:cs="Arial"/>
                <w:sz w:val="20"/>
                <w:szCs w:val="20"/>
              </w:rPr>
            </w:pPr>
            <w:r>
              <w:rPr>
                <w:noProof/>
              </w:rPr>
              <mc:AlternateContent>
                <mc:Choice Requires="wps">
                  <w:drawing>
                    <wp:anchor distT="0" distB="0" distL="114300" distR="114300" simplePos="0" relativeHeight="251658240" behindDoc="0" locked="0" layoutInCell="1" allowOverlap="1" wp14:anchorId="66A23790" wp14:editId="783A7A9B">
                      <wp:simplePos x="0" y="0"/>
                      <wp:positionH relativeFrom="column">
                        <wp:posOffset>0</wp:posOffset>
                      </wp:positionH>
                      <wp:positionV relativeFrom="paragraph">
                        <wp:posOffset>0</wp:posOffset>
                      </wp:positionV>
                      <wp:extent cx="635000" cy="635000"/>
                      <wp:effectExtent l="0" t="0" r="0" b="0"/>
                      <wp:wrapNone/>
                      <wp:docPr id="4" name="Retângulo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oel="http://schemas.microsoft.com/office/2019/extlst">
                  <w:pict w14:anchorId="08F1D40E">
                    <v:rect id="Retângulo 4" style="position:absolute;margin-left:0;margin-top:0;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04FCE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o:lock v:ext="edit" selection="t" aspectratio="t"/>
                    </v:rect>
                  </w:pict>
                </mc:Fallback>
              </mc:AlternateContent>
            </w:r>
            <w:r>
              <w:rPr>
                <w:noProof/>
              </w:rPr>
              <mc:AlternateContent>
                <mc:Choice Requires="wps">
                  <w:drawing>
                    <wp:anchor distT="0" distB="0" distL="114300" distR="114300" simplePos="0" relativeHeight="251658242" behindDoc="1" locked="0" layoutInCell="1" allowOverlap="1" wp14:anchorId="767E90B4" wp14:editId="70824817">
                      <wp:simplePos x="0" y="0"/>
                      <wp:positionH relativeFrom="column">
                        <wp:posOffset>0</wp:posOffset>
                      </wp:positionH>
                      <wp:positionV relativeFrom="paragraph">
                        <wp:posOffset>-5080000</wp:posOffset>
                      </wp:positionV>
                      <wp:extent cx="635000" cy="635000"/>
                      <wp:effectExtent l="0" t="0" r="0" b="0"/>
                      <wp:wrapNone/>
                      <wp:docPr id="3"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oel="http://schemas.microsoft.com/office/2019/extlst">
                  <w:pict w14:anchorId="1C5E4C44">
                    <v:rect id="Retângulo 3" style="position:absolute;margin-left:0;margin-top:-400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9266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o:lock v:ext="edit" aspectratio="t"/>
                    </v:rect>
                  </w:pict>
                </mc:Fallback>
              </mc:AlternateContent>
            </w:r>
          </w:p>
        </w:tc>
      </w:tr>
    </w:tbl>
    <w:p w14:paraId="3E38E151" w14:textId="77777777" w:rsidR="003F54B8" w:rsidRDefault="00BC54DE">
      <w:pPr>
        <w:pStyle w:val="NormalWeb"/>
        <w:jc w:val="center"/>
      </w:pPr>
      <w:r>
        <w:rPr>
          <w:rFonts w:ascii="Arial" w:hAnsi="Arial" w:cs="Arial"/>
          <w:b/>
          <w:bCs/>
          <w:sz w:val="20"/>
          <w:szCs w:val="20"/>
        </w:rPr>
        <w:t>COOPERATIVA DE CRÉDITO CREDISETE LTDA. - SICOOB CREDISETE</w:t>
      </w:r>
    </w:p>
    <w:p w14:paraId="2728B638" w14:textId="1790AD9A" w:rsidR="003F54B8" w:rsidRDefault="00BC54DE">
      <w:pPr>
        <w:pStyle w:val="NormalWeb"/>
        <w:jc w:val="center"/>
      </w:pPr>
      <w:r>
        <w:rPr>
          <w:rFonts w:ascii="Arial" w:hAnsi="Arial" w:cs="Arial"/>
          <w:b/>
          <w:bCs/>
          <w:sz w:val="20"/>
          <w:szCs w:val="20"/>
        </w:rPr>
        <w:t xml:space="preserve">NOTAS EXPLICATIVAS DA ADMINISTRAÇÃO ÀS DEMONSTRAÇÕES CONTÁBEIS PARA OS SEMESTRES FINDOS </w:t>
      </w:r>
      <w:r w:rsidR="00E622BD">
        <w:rPr>
          <w:rFonts w:ascii="Arial" w:hAnsi="Arial" w:cs="Arial"/>
          <w:b/>
          <w:bCs/>
          <w:sz w:val="20"/>
          <w:szCs w:val="20"/>
        </w:rPr>
        <w:t>EM 30 DE JUNHO DE 2022 E 2021</w:t>
      </w:r>
    </w:p>
    <w:p w14:paraId="5FE35B5B" w14:textId="77777777" w:rsidR="003F54B8" w:rsidRDefault="00BC54DE">
      <w:pPr>
        <w:pStyle w:val="NormalWeb"/>
        <w:jc w:val="center"/>
      </w:pPr>
      <w:r>
        <w:rPr>
          <w:rFonts w:ascii="Arial" w:hAnsi="Arial" w:cs="Arial"/>
          <w:b/>
          <w:bCs/>
          <w:sz w:val="20"/>
          <w:szCs w:val="20"/>
        </w:rPr>
        <w:t xml:space="preserve">Em Reais (R$) </w:t>
      </w:r>
    </w:p>
    <w:p w14:paraId="3034AA2C" w14:textId="77777777" w:rsidR="003F54B8" w:rsidRDefault="00BC54DE">
      <w:pPr>
        <w:pStyle w:val="NormalWeb"/>
        <w:jc w:val="both"/>
      </w:pPr>
      <w:r>
        <w:rPr>
          <w:rFonts w:ascii="Arial" w:hAnsi="Arial" w:cs="Arial"/>
          <w:b/>
          <w:bCs/>
          <w:sz w:val="20"/>
          <w:szCs w:val="20"/>
        </w:rPr>
        <w:t>1. Contexto Operacional</w:t>
      </w:r>
    </w:p>
    <w:p w14:paraId="6F7113FA" w14:textId="77777777" w:rsidR="003F54B8" w:rsidRDefault="00BC54DE">
      <w:pPr>
        <w:pStyle w:val="NormalWeb"/>
        <w:jc w:val="both"/>
      </w:pPr>
      <w:r>
        <w:rPr>
          <w:rFonts w:ascii="Arial" w:hAnsi="Arial" w:cs="Arial"/>
          <w:sz w:val="20"/>
          <w:szCs w:val="20"/>
        </w:rPr>
        <w:t xml:space="preserve">A </w:t>
      </w:r>
      <w:r>
        <w:rPr>
          <w:rFonts w:ascii="Arial" w:hAnsi="Arial" w:cs="Arial"/>
          <w:b/>
          <w:bCs/>
          <w:sz w:val="20"/>
          <w:szCs w:val="20"/>
        </w:rPr>
        <w:t xml:space="preserve">COOPERATIVA DE CRÉDITO CREDISETE LTDA. - SICOOB CREDISETE </w:t>
      </w:r>
      <w:r>
        <w:rPr>
          <w:rFonts w:ascii="Arial" w:hAnsi="Arial" w:cs="Arial"/>
          <w:sz w:val="20"/>
          <w:szCs w:val="20"/>
        </w:rPr>
        <w:t xml:space="preserve">é uma Cooperativa de Crédito Singular, instituição financeira não bancária, fundada em </w:t>
      </w:r>
      <w:r>
        <w:rPr>
          <w:rFonts w:ascii="Arial" w:hAnsi="Arial" w:cs="Arial"/>
          <w:b/>
          <w:bCs/>
          <w:sz w:val="20"/>
          <w:szCs w:val="20"/>
        </w:rPr>
        <w:t>02/04/1987</w:t>
      </w:r>
      <w:r>
        <w:rPr>
          <w:rFonts w:ascii="Arial" w:hAnsi="Arial" w:cs="Arial"/>
          <w:sz w:val="20"/>
          <w:szCs w:val="20"/>
        </w:rPr>
        <w:t xml:space="preserve">, filiada à </w:t>
      </w:r>
      <w:r>
        <w:rPr>
          <w:rFonts w:ascii="Arial" w:hAnsi="Arial" w:cs="Arial"/>
          <w:b/>
          <w:bCs/>
          <w:sz w:val="20"/>
          <w:szCs w:val="20"/>
        </w:rPr>
        <w:t xml:space="preserve">COOPERATIVA CENTRAL CRÉDITO DE MINAS GERAIS LTDA </w:t>
      </w:r>
      <w:r>
        <w:rPr>
          <w:rFonts w:ascii="Arial" w:hAnsi="Arial" w:cs="Arial"/>
          <w:sz w:val="20"/>
          <w:szCs w:val="20"/>
        </w:rPr>
        <w:t xml:space="preserve">– </w:t>
      </w:r>
      <w:r>
        <w:rPr>
          <w:rFonts w:ascii="Arial" w:hAnsi="Arial" w:cs="Arial"/>
          <w:b/>
          <w:bCs/>
          <w:sz w:val="20"/>
          <w:szCs w:val="20"/>
        </w:rPr>
        <w:t>SICOOB CENTRAL CREDIMINAS</w:t>
      </w:r>
      <w:r>
        <w:rPr>
          <w:rFonts w:ascii="Arial" w:hAnsi="Arial" w:cs="Arial"/>
          <w:sz w:val="20"/>
          <w:szCs w:val="20"/>
        </w:rPr>
        <w:t xml:space="preserve"> e componente da Confederação Nacional das Cooperativas do SICOOB – SICOOB CONFEDERAÇÃO,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 Lei Complementar nº 130/2009, que dispõe sobre o </w:t>
      </w:r>
      <w:r>
        <w:rPr>
          <w:rFonts w:ascii="Arial" w:hAnsi="Arial" w:cs="Arial"/>
          <w:i/>
          <w:iCs/>
          <w:sz w:val="20"/>
          <w:szCs w:val="20"/>
        </w:rPr>
        <w:t>Sistema Nacional de Crédito Cooperativo</w:t>
      </w:r>
      <w:r>
        <w:rPr>
          <w:rFonts w:ascii="Arial" w:hAnsi="Arial" w:cs="Arial"/>
          <w:sz w:val="20"/>
          <w:szCs w:val="20"/>
        </w:rPr>
        <w:t>; e pela Resolução CMN nº 4.434/2015, que dispõe sobre a constituição e funcionamento de Cooperativas de Crédito.</w:t>
      </w:r>
    </w:p>
    <w:p w14:paraId="60184E49" w14:textId="02932C74" w:rsidR="003F54B8" w:rsidRDefault="00BC54DE">
      <w:pPr>
        <w:pStyle w:val="NormalWeb"/>
        <w:jc w:val="both"/>
      </w:pPr>
      <w:r w:rsidRPr="7764A244">
        <w:rPr>
          <w:rFonts w:ascii="Arial" w:hAnsi="Arial" w:cs="Arial"/>
          <w:sz w:val="20"/>
          <w:szCs w:val="20"/>
        </w:rPr>
        <w:t xml:space="preserve">A </w:t>
      </w:r>
      <w:r w:rsidRPr="7764A244">
        <w:rPr>
          <w:rFonts w:ascii="Arial" w:hAnsi="Arial" w:cs="Arial"/>
          <w:b/>
          <w:bCs/>
          <w:sz w:val="20"/>
          <w:szCs w:val="20"/>
        </w:rPr>
        <w:t xml:space="preserve">SICOOB CREDISETE, </w:t>
      </w:r>
      <w:r w:rsidRPr="7764A244">
        <w:rPr>
          <w:rFonts w:ascii="Arial" w:hAnsi="Arial" w:cs="Arial"/>
          <w:sz w:val="20"/>
          <w:szCs w:val="20"/>
        </w:rPr>
        <w:t>sediado à</w:t>
      </w:r>
      <w:r w:rsidRPr="7764A244">
        <w:rPr>
          <w:rFonts w:ascii="Arial" w:hAnsi="Arial" w:cs="Arial"/>
          <w:b/>
          <w:bCs/>
          <w:sz w:val="20"/>
          <w:szCs w:val="20"/>
        </w:rPr>
        <w:t xml:space="preserve"> PRAÇA BARÃO RIO BRANCO, N° 170, CENTRO, SETE LAGOAS - MG,</w:t>
      </w:r>
      <w:r w:rsidRPr="7764A244">
        <w:rPr>
          <w:rFonts w:ascii="Arial" w:hAnsi="Arial" w:cs="Arial"/>
          <w:sz w:val="20"/>
          <w:szCs w:val="20"/>
        </w:rPr>
        <w:t xml:space="preserve"> possui </w:t>
      </w:r>
      <w:r w:rsidRPr="7764A244">
        <w:rPr>
          <w:rFonts w:ascii="Arial" w:hAnsi="Arial" w:cs="Arial"/>
          <w:b/>
          <w:bCs/>
          <w:sz w:val="20"/>
          <w:szCs w:val="20"/>
        </w:rPr>
        <w:t>0</w:t>
      </w:r>
      <w:r w:rsidR="1437CF88" w:rsidRPr="7764A244">
        <w:rPr>
          <w:rFonts w:ascii="Arial" w:hAnsi="Arial" w:cs="Arial"/>
          <w:b/>
          <w:bCs/>
          <w:sz w:val="20"/>
          <w:szCs w:val="20"/>
        </w:rPr>
        <w:t xml:space="preserve">3 (três) </w:t>
      </w:r>
      <w:r w:rsidRPr="7764A244">
        <w:rPr>
          <w:rFonts w:ascii="Arial" w:hAnsi="Arial" w:cs="Arial"/>
          <w:sz w:val="20"/>
          <w:szCs w:val="20"/>
        </w:rPr>
        <w:t>Postos de Atendimento (PAs) na</w:t>
      </w:r>
      <w:r w:rsidR="1CA83225" w:rsidRPr="7764A244">
        <w:rPr>
          <w:rFonts w:ascii="Arial" w:hAnsi="Arial" w:cs="Arial"/>
          <w:sz w:val="20"/>
          <w:szCs w:val="20"/>
        </w:rPr>
        <w:t xml:space="preserve"> sua cidade sede, além de </w:t>
      </w:r>
      <w:r w:rsidR="1CA83225" w:rsidRPr="7764A244">
        <w:rPr>
          <w:rFonts w:ascii="Arial" w:hAnsi="Arial" w:cs="Arial"/>
          <w:b/>
          <w:bCs/>
          <w:sz w:val="20"/>
          <w:szCs w:val="20"/>
        </w:rPr>
        <w:t xml:space="preserve">07 (sete) </w:t>
      </w:r>
      <w:r w:rsidR="1CA83225" w:rsidRPr="7764A244">
        <w:rPr>
          <w:rFonts w:ascii="Arial" w:hAnsi="Arial" w:cs="Arial"/>
          <w:sz w:val="20"/>
          <w:szCs w:val="20"/>
        </w:rPr>
        <w:t>Postos de Atendimento (PAs) n</w:t>
      </w:r>
      <w:r w:rsidRPr="7764A244">
        <w:rPr>
          <w:rFonts w:ascii="Arial" w:hAnsi="Arial" w:cs="Arial"/>
          <w:sz w:val="20"/>
          <w:szCs w:val="20"/>
        </w:rPr>
        <w:t xml:space="preserve">s seguintes localidades: </w:t>
      </w:r>
      <w:r w:rsidRPr="7764A244">
        <w:rPr>
          <w:rFonts w:ascii="Arial" w:hAnsi="Arial" w:cs="Arial"/>
          <w:b/>
          <w:bCs/>
          <w:sz w:val="20"/>
          <w:szCs w:val="20"/>
        </w:rPr>
        <w:t>CAPIM BRANCO - MG, SANTANA DE PIRAPAMA - MG, INHAÚMA - MG, JEQUITIBÁ - MG, FORTUNA DE MINAS - MG, PRUDENTE DE MORAIS - MG, BALDIM - MG</w:t>
      </w:r>
      <w:r w:rsidRPr="7764A244">
        <w:rPr>
          <w:rFonts w:ascii="Arial" w:hAnsi="Arial" w:cs="Arial"/>
          <w:sz w:val="20"/>
          <w:szCs w:val="20"/>
        </w:rPr>
        <w:t>.</w:t>
      </w:r>
    </w:p>
    <w:p w14:paraId="1F803916" w14:textId="77777777" w:rsidR="003F54B8" w:rsidRDefault="00BC54DE">
      <w:pPr>
        <w:pStyle w:val="NormalWeb"/>
        <w:jc w:val="both"/>
      </w:pPr>
      <w:r>
        <w:rPr>
          <w:rFonts w:ascii="Arial" w:hAnsi="Arial" w:cs="Arial"/>
          <w:sz w:val="20"/>
          <w:szCs w:val="20"/>
        </w:rPr>
        <w:t xml:space="preserve">A </w:t>
      </w:r>
      <w:r>
        <w:rPr>
          <w:rFonts w:ascii="Arial" w:hAnsi="Arial" w:cs="Arial"/>
          <w:b/>
          <w:bCs/>
          <w:sz w:val="20"/>
          <w:szCs w:val="20"/>
        </w:rPr>
        <w:t>SICOOB CREDISETE</w:t>
      </w:r>
      <w:r>
        <w:rPr>
          <w:rFonts w:ascii="Arial" w:hAnsi="Arial" w:cs="Arial"/>
          <w:sz w:val="20"/>
          <w:szCs w:val="20"/>
        </w:rPr>
        <w:t xml:space="preserve"> tem como atividade preponderante a operação na área creditícia e como finalidades:</w:t>
      </w:r>
    </w:p>
    <w:p w14:paraId="151AD06B" w14:textId="77777777" w:rsidR="003F54B8" w:rsidRDefault="00BC54DE">
      <w:pPr>
        <w:pStyle w:val="NormalWeb"/>
        <w:jc w:val="both"/>
      </w:pPr>
      <w:r>
        <w:rPr>
          <w:rFonts w:ascii="Arial" w:hAnsi="Arial" w:cs="Arial"/>
          <w:sz w:val="20"/>
          <w:szCs w:val="20"/>
        </w:rPr>
        <w:t>(i) Proporcionar, por meio da mutualidade, assistência financeira aos associados;</w:t>
      </w:r>
    </w:p>
    <w:p w14:paraId="40BA6107" w14:textId="77777777" w:rsidR="003F54B8" w:rsidRDefault="00BC54DE">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4929204F" w14:textId="77777777" w:rsidR="003F54B8" w:rsidRDefault="00BC54DE">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49C95D93" w14:textId="77777777" w:rsidR="003F54B8" w:rsidRDefault="00BC54DE">
      <w:pPr>
        <w:pStyle w:val="NormalWeb"/>
        <w:jc w:val="both"/>
      </w:pPr>
      <w:r>
        <w:rPr>
          <w:rFonts w:ascii="Arial" w:hAnsi="Arial" w:cs="Arial"/>
          <w:b/>
          <w:bCs/>
          <w:sz w:val="20"/>
          <w:szCs w:val="20"/>
        </w:rPr>
        <w:t>2. Apresentação das Demonstrações Contábeis</w:t>
      </w:r>
    </w:p>
    <w:p w14:paraId="4D17B94D" w14:textId="37C6BF4E" w:rsidR="003F54B8" w:rsidRDefault="00BC54DE" w:rsidP="456903D3">
      <w:pPr>
        <w:pStyle w:val="NormalWeb"/>
        <w:jc w:val="both"/>
        <w:rPr>
          <w:rFonts w:ascii="Arial" w:hAnsi="Arial" w:cs="Arial"/>
          <w:sz w:val="20"/>
          <w:szCs w:val="20"/>
        </w:rPr>
      </w:pPr>
      <w:r>
        <w:rPr>
          <w:rFonts w:ascii="Arial" w:hAnsi="Arial" w:cs="Arial"/>
          <w:sz w:val="20"/>
          <w:szCs w:val="20"/>
        </w:rPr>
        <w:t xml:space="preserve">As demonstrações contábeis foram elaboradas de acordo com as práticas contábeis adotadas no Brasil, aplicáveis às instituições financeiras autorizadas a funcionar pelo Banco Central do Brasil – BCB, considerando as </w:t>
      </w:r>
      <w:r w:rsidRPr="456903D3">
        <w:rPr>
          <w:rFonts w:ascii="Arial" w:hAnsi="Arial" w:cs="Arial"/>
          <w:i/>
          <w:iCs/>
          <w:sz w:val="20"/>
          <w:szCs w:val="20"/>
        </w:rPr>
        <w:t xml:space="preserve">Normas Brasileiras de Contabilidade </w:t>
      </w:r>
      <w:r>
        <w:rPr>
          <w:rFonts w:ascii="Arial" w:hAnsi="Arial" w:cs="Arial"/>
          <w:sz w:val="20"/>
          <w:szCs w:val="20"/>
        </w:rPr>
        <w:t xml:space="preserve">(especificamente aquelas aplicáveis às entidades Cooperativas), a Lei do Cooperativismo (nº 5.764/1971) e normas e instruções do BCB, apresentadas conforme o </w:t>
      </w:r>
      <w:r w:rsidRPr="456903D3">
        <w:rPr>
          <w:rFonts w:ascii="Arial" w:hAnsi="Arial" w:cs="Arial"/>
          <w:i/>
          <w:iCs/>
          <w:sz w:val="20"/>
          <w:szCs w:val="20"/>
        </w:rPr>
        <w:t>Plano Contábil das Instituições do Sistema Financeiro Nacional – COSIF</w:t>
      </w:r>
      <w:r>
        <w:rPr>
          <w:rFonts w:ascii="Arial" w:hAnsi="Arial" w:cs="Arial"/>
          <w:sz w:val="20"/>
          <w:szCs w:val="20"/>
        </w:rPr>
        <w:t xml:space="preserve">; sua aprovação foi realizada pela Administração em </w:t>
      </w:r>
      <w:r w:rsidRPr="456903D3">
        <w:rPr>
          <w:rFonts w:ascii="Arial" w:hAnsi="Arial" w:cs="Arial"/>
          <w:b/>
          <w:bCs/>
          <w:sz w:val="20"/>
          <w:szCs w:val="20"/>
        </w:rPr>
        <w:t>11/08/2022.</w:t>
      </w:r>
    </w:p>
    <w:p w14:paraId="222CA434" w14:textId="77777777" w:rsidR="003F54B8" w:rsidRDefault="00BC54DE">
      <w:pPr>
        <w:pStyle w:val="NormalWeb"/>
        <w:jc w:val="both"/>
      </w:pPr>
      <w:r>
        <w:rPr>
          <w:rFonts w:ascii="Arial" w:hAnsi="Arial" w:cs="Arial"/>
          <w:sz w:val="20"/>
          <w:szCs w:val="20"/>
        </w:rPr>
        <w:t>Em função do processo de convergência com as normas internacionais de contabilidade, algumas normas e interpretações foram emitidas pelo Comitê de Pronunciamentos Contábeis (CPC), as quais são aplicáveis às instituições financeiras somente quando aprovadas pelo BCB, naquilo que não confrontar com as normas por ele emitidas anteriormente. Os pronunciamentos contábeis já aprovados, por meio das Resoluções do CMN, foram aplicados integralmente na elaboração destas demonstrações contábeis.</w:t>
      </w:r>
    </w:p>
    <w:p w14:paraId="25A42194" w14:textId="77777777" w:rsidR="003F54B8" w:rsidRDefault="00BC54DE">
      <w:pPr>
        <w:pStyle w:val="NormalWeb"/>
        <w:jc w:val="both"/>
      </w:pPr>
      <w:r>
        <w:rPr>
          <w:rFonts w:ascii="Arial" w:hAnsi="Arial" w:cs="Arial"/>
          <w:b/>
          <w:bCs/>
          <w:sz w:val="20"/>
          <w:szCs w:val="20"/>
        </w:rPr>
        <w:t>2.1 Mudanças nas Políticas Contábeis e Divulgação</w:t>
      </w:r>
    </w:p>
    <w:p w14:paraId="24A8F792" w14:textId="77777777" w:rsidR="003F54B8" w:rsidRDefault="00BC54DE">
      <w:pPr>
        <w:pStyle w:val="NormalWeb"/>
        <w:jc w:val="both"/>
      </w:pPr>
      <w:r>
        <w:rPr>
          <w:rFonts w:ascii="Arial" w:hAnsi="Arial" w:cs="Arial"/>
          <w:b/>
          <w:bCs/>
          <w:sz w:val="20"/>
          <w:szCs w:val="20"/>
        </w:rPr>
        <w:lastRenderedPageBreak/>
        <w:t xml:space="preserve">a) Mudanças em vigor </w:t>
      </w:r>
    </w:p>
    <w:p w14:paraId="012E567D" w14:textId="77777777" w:rsidR="003F54B8" w:rsidRDefault="00BC54DE">
      <w:pPr>
        <w:pStyle w:val="NormalWeb"/>
        <w:jc w:val="both"/>
      </w:pPr>
      <w:r>
        <w:rPr>
          <w:rFonts w:ascii="Arial" w:hAnsi="Arial" w:cs="Arial"/>
          <w:sz w:val="20"/>
          <w:szCs w:val="20"/>
        </w:rPr>
        <w:t>Apresentamos a seguir um resumo sobre as normas emitidas pelos órgãos reguladores em exercícios anteriores, mas que entraram em vigor a partir de 1º de janeiro de 2022:</w:t>
      </w:r>
    </w:p>
    <w:p w14:paraId="69B8A098" w14:textId="77777777" w:rsidR="003F54B8" w:rsidRDefault="00BC54DE">
      <w:pPr>
        <w:pStyle w:val="NormalWeb"/>
        <w:jc w:val="both"/>
      </w:pPr>
      <w:r>
        <w:rPr>
          <w:rFonts w:ascii="Arial" w:hAnsi="Arial" w:cs="Arial"/>
          <w:b/>
          <w:bCs/>
          <w:sz w:val="20"/>
          <w:szCs w:val="20"/>
        </w:rPr>
        <w:t>Resolução CMN nº 4.817, de 29 de maio de 2020:</w:t>
      </w:r>
      <w:r>
        <w:rPr>
          <w:rFonts w:ascii="Arial" w:hAnsi="Arial" w:cs="Arial"/>
          <w:sz w:val="20"/>
          <w:szCs w:val="20"/>
        </w:rPr>
        <w:t xml:space="preserve"> a norma estabelece os critérios para mensuração e reconhecimento contábeis, pelas instituições financeiras, de investimentos em coligadas, controladas e controladas em conjunto, no Brasil e no exterior, incluindo operações de aquisição de participações, no caso de investidas no exterior, além de critérios de variação cambial; avaliação pelo método da equivalência patrimonial; investimentos mantidos para venda; e operações de incorporação, fusão e cisão. Diante dos impactos das alterações para o processo de incorporação de Cooperativas, foram promovidas reuniões com o Banco Central do Brasil, definindo procedimentos internos para atender ao novo requerimento da Resolução.</w:t>
      </w:r>
    </w:p>
    <w:p w14:paraId="6AF5E758" w14:textId="77777777" w:rsidR="003F54B8" w:rsidRDefault="00BC54DE">
      <w:pPr>
        <w:pStyle w:val="NormalWeb"/>
        <w:jc w:val="both"/>
      </w:pPr>
      <w:r>
        <w:rPr>
          <w:rFonts w:ascii="Arial" w:hAnsi="Arial" w:cs="Arial"/>
          <w:b/>
          <w:bCs/>
          <w:sz w:val="20"/>
          <w:szCs w:val="20"/>
        </w:rPr>
        <w:t>Resolução BCB nº 33, de 29 de outubro de 2020:</w:t>
      </w:r>
      <w:r>
        <w:rPr>
          <w:rFonts w:ascii="Arial" w:hAnsi="Arial" w:cs="Arial"/>
          <w:sz w:val="20"/>
          <w:szCs w:val="20"/>
        </w:rPr>
        <w:t xml:space="preserve"> a norma dispõe sobre os procedimentos a serem adotados pelas instituições autorizadas a funcionar pelo Banco Central do Brasil para a divulgação, em notas explicativas, de informações relacionadas a investimentos em coligadas, controladas e controladas em conjunto.</w:t>
      </w:r>
    </w:p>
    <w:p w14:paraId="76B9177F" w14:textId="77777777" w:rsidR="003F54B8" w:rsidRDefault="00BC54DE">
      <w:pPr>
        <w:pStyle w:val="NormalWeb"/>
        <w:jc w:val="both"/>
      </w:pPr>
      <w:r>
        <w:rPr>
          <w:rFonts w:ascii="Arial" w:hAnsi="Arial" w:cs="Arial"/>
          <w:b/>
          <w:bCs/>
          <w:sz w:val="20"/>
          <w:szCs w:val="20"/>
        </w:rPr>
        <w:t>Resolução CMN nº 4.872, de 27 de novembro de 2020:</w:t>
      </w:r>
      <w:r>
        <w:rPr>
          <w:rFonts w:ascii="Arial" w:hAnsi="Arial" w:cs="Arial"/>
          <w:sz w:val="20"/>
          <w:szCs w:val="20"/>
        </w:rPr>
        <w:t xml:space="preserve"> a norma dispõe sobre os critérios gerais para o registro contábil do patrimônio líquido das instituições autorizadas a funcionar pelo Banco Central do Brasil. As principais alterações decorrentes do normativo são:</w:t>
      </w:r>
    </w:p>
    <w:p w14:paraId="35C75F25" w14:textId="77777777" w:rsidR="003F54B8" w:rsidRDefault="00BC54DE">
      <w:pPr>
        <w:pStyle w:val="NormalWeb"/>
        <w:jc w:val="both"/>
      </w:pPr>
      <w:r>
        <w:rPr>
          <w:rFonts w:ascii="Arial" w:hAnsi="Arial" w:cs="Arial"/>
          <w:sz w:val="20"/>
          <w:szCs w:val="20"/>
        </w:rPr>
        <w:t>i) definição das destinações possíveis das sobras ou perdas, não sendo permitido mantê-las sem a devida destinação por ocasião da Assembleia Geral;</w:t>
      </w:r>
    </w:p>
    <w:p w14:paraId="3C99D998" w14:textId="77777777" w:rsidR="003F54B8" w:rsidRDefault="00BC54DE">
      <w:pPr>
        <w:pStyle w:val="NormalWeb"/>
        <w:jc w:val="both"/>
      </w:pPr>
      <w:r>
        <w:rPr>
          <w:rFonts w:ascii="Arial" w:hAnsi="Arial" w:cs="Arial"/>
          <w:sz w:val="20"/>
          <w:szCs w:val="20"/>
        </w:rPr>
        <w:t>ii) sobre a remuneração de quotas-partes do capital, se não for distribuída em decorrência de incompatibilidade com a situação financeira da instituição, deverá ser registrada na adequada conta de Reservas Especiais.</w:t>
      </w:r>
    </w:p>
    <w:p w14:paraId="753D7D2C" w14:textId="77777777" w:rsidR="003F54B8" w:rsidRDefault="00BC54DE">
      <w:pPr>
        <w:pStyle w:val="NormalWeb"/>
        <w:jc w:val="both"/>
      </w:pPr>
      <w:r>
        <w:rPr>
          <w:rFonts w:ascii="Arial" w:hAnsi="Arial" w:cs="Arial"/>
          <w:b/>
          <w:bCs/>
          <w:sz w:val="20"/>
          <w:szCs w:val="20"/>
        </w:rPr>
        <w:t>Resolução BCB nº 92, de 6 de maio de 2021:</w:t>
      </w:r>
      <w:r>
        <w:rPr>
          <w:rFonts w:ascii="Arial" w:hAnsi="Arial" w:cs="Arial"/>
          <w:sz w:val="20"/>
          <w:szCs w:val="20"/>
        </w:rPr>
        <w:t xml:space="preserve"> a norma dispõe sobre a estrutura do elenco de contas Cosif a ser observado pelas instituições financeiras e demais instituições a funcionar pelo Banco Central do Brasil. Os impactos decorrentes desse normativo abrangem a exclusão do grupo Cosif que evidenciava Resultados de Exercícios Futuros e a atualização na nomenclatura de todos os grupos vigentes de 1º nível, a saber: Ativo Realizável; Ativo Permanente; Compensação Ativa; Passivo Exigível; Patrimônio Líquido; Resultado Credor; Resultado Devedor; e Compensação Passiva.</w:t>
      </w:r>
    </w:p>
    <w:p w14:paraId="52F802D6" w14:textId="77777777" w:rsidR="003F54B8" w:rsidRDefault="00BC54DE">
      <w:pPr>
        <w:pStyle w:val="NormalWeb"/>
        <w:jc w:val="both"/>
      </w:pPr>
      <w:r>
        <w:rPr>
          <w:rFonts w:ascii="Arial" w:hAnsi="Arial" w:cs="Arial"/>
          <w:b/>
          <w:bCs/>
          <w:sz w:val="20"/>
          <w:szCs w:val="20"/>
        </w:rPr>
        <w:t>Resolução CMN nº 4.924, de 24 de junho de 2021:</w:t>
      </w:r>
      <w:r>
        <w:rPr>
          <w:rFonts w:ascii="Arial" w:hAnsi="Arial" w:cs="Arial"/>
          <w:sz w:val="20"/>
          <w:szCs w:val="20"/>
        </w:rPr>
        <w:t xml:space="preserve"> a norma dispõe sobre princípios gerais para reconhecimento, mensuração, escrituração e evidenciação contábeis pelas instituições financeiras e demais instituições a funcionar pelo Banco Central do Brasil. As principais alterações são:</w:t>
      </w:r>
    </w:p>
    <w:p w14:paraId="0F919D58" w14:textId="77777777" w:rsidR="003F54B8" w:rsidRDefault="00BC54DE">
      <w:pPr>
        <w:pStyle w:val="NormalWeb"/>
        <w:jc w:val="both"/>
      </w:pPr>
      <w:r>
        <w:rPr>
          <w:rFonts w:ascii="Arial" w:hAnsi="Arial" w:cs="Arial"/>
          <w:sz w:val="20"/>
          <w:szCs w:val="20"/>
        </w:rPr>
        <w:t>i) a recepção do CPC 00 (R2) - Estrutura Conceitual para Relatório Financeiro, o qual não altera nem sobrepõe outros pronunciamentos, e não modifica os critérios de reconhecimento e desreconhecimento do ativo e passivo nas demonstrações contábeis;</w:t>
      </w:r>
    </w:p>
    <w:p w14:paraId="604DE506" w14:textId="77777777" w:rsidR="003F54B8" w:rsidRDefault="00BC54DE">
      <w:pPr>
        <w:pStyle w:val="NormalWeb"/>
        <w:jc w:val="both"/>
      </w:pPr>
      <w:r>
        <w:rPr>
          <w:rFonts w:ascii="Arial" w:hAnsi="Arial" w:cs="Arial"/>
          <w:sz w:val="20"/>
          <w:szCs w:val="20"/>
        </w:rPr>
        <w:t>ii) a recepção do CPC 47 – Receita de Contrato com Cliente, o qual estabelece os princípios que a entidade deve aplicar para apresentar informações úteis aos usuários de demonstrações contábeis sobre a natureza, o valor, a época e a incerteza de receitas e fluxos de caixa provenientes de contrato com cliente;</w:t>
      </w:r>
    </w:p>
    <w:p w14:paraId="27580FE4" w14:textId="77777777" w:rsidR="003F54B8" w:rsidRDefault="00BC54DE">
      <w:pPr>
        <w:pStyle w:val="NormalWeb"/>
        <w:jc w:val="both"/>
      </w:pPr>
      <w:r>
        <w:rPr>
          <w:rFonts w:ascii="Arial" w:hAnsi="Arial" w:cs="Arial"/>
          <w:sz w:val="20"/>
          <w:szCs w:val="20"/>
        </w:rPr>
        <w:t>iii) na mensuração de ativos e passivos, quando não houver regulamentação específica, será necessário:</w:t>
      </w:r>
    </w:p>
    <w:p w14:paraId="78666934" w14:textId="77777777" w:rsidR="003F54B8" w:rsidRDefault="00BC54DE">
      <w:pPr>
        <w:pStyle w:val="NormalWeb"/>
        <w:jc w:val="both"/>
      </w:pPr>
      <w:r>
        <w:rPr>
          <w:rFonts w:ascii="Arial" w:hAnsi="Arial" w:cs="Arial"/>
          <w:sz w:val="20"/>
          <w:szCs w:val="20"/>
        </w:rPr>
        <w:t>a) mensurar os ativos pelo menor valor entre o custo e o valor justo na data-base do balancete ou balanço;</w:t>
      </w:r>
    </w:p>
    <w:p w14:paraId="0BDEE5C2" w14:textId="77777777" w:rsidR="003F54B8" w:rsidRDefault="00BC54DE">
      <w:pPr>
        <w:pStyle w:val="NormalWeb"/>
        <w:jc w:val="both"/>
      </w:pPr>
      <w:r>
        <w:rPr>
          <w:rFonts w:ascii="Arial" w:hAnsi="Arial" w:cs="Arial"/>
          <w:sz w:val="20"/>
          <w:szCs w:val="20"/>
        </w:rPr>
        <w:lastRenderedPageBreak/>
        <w:t>b) mensurar os passivos:</w:t>
      </w:r>
    </w:p>
    <w:p w14:paraId="0120EC51" w14:textId="77777777" w:rsidR="003F54B8" w:rsidRDefault="00BC54DE">
      <w:pPr>
        <w:pStyle w:val="NormalWeb"/>
        <w:jc w:val="both"/>
      </w:pPr>
      <w:r>
        <w:rPr>
          <w:rFonts w:ascii="Arial" w:hAnsi="Arial" w:cs="Arial"/>
          <w:sz w:val="20"/>
          <w:szCs w:val="20"/>
        </w:rPr>
        <w:t>b1) pelo valor de liquidação previsto em contrato;</w:t>
      </w:r>
    </w:p>
    <w:p w14:paraId="671692AD" w14:textId="77777777" w:rsidR="003F54B8" w:rsidRDefault="00BC54DE">
      <w:pPr>
        <w:pStyle w:val="NormalWeb"/>
        <w:jc w:val="both"/>
      </w:pPr>
      <w:r>
        <w:rPr>
          <w:rFonts w:ascii="Arial" w:hAnsi="Arial" w:cs="Arial"/>
          <w:sz w:val="20"/>
          <w:szCs w:val="20"/>
        </w:rPr>
        <w:t>b2) pelo valor estimado da obrigação, quando o contrato não especificar valor de pagamento.</w:t>
      </w:r>
    </w:p>
    <w:p w14:paraId="6805D9FA" w14:textId="77777777" w:rsidR="003F54B8" w:rsidRDefault="00BC54DE">
      <w:pPr>
        <w:pStyle w:val="NormalWeb"/>
        <w:jc w:val="both"/>
      </w:pPr>
      <w:r w:rsidRPr="00715290">
        <w:rPr>
          <w:rFonts w:ascii="Arial" w:hAnsi="Arial" w:cs="Arial"/>
          <w:b/>
          <w:bCs/>
          <w:sz w:val="20"/>
          <w:szCs w:val="20"/>
        </w:rPr>
        <w:t>Resolução CMN nº 4.966, de 25 de novembro de 2021:</w:t>
      </w:r>
      <w:r w:rsidRPr="00715290">
        <w:rPr>
          <w:rFonts w:ascii="Arial" w:hAnsi="Arial" w:cs="Arial"/>
          <w:sz w:val="20"/>
          <w:szCs w:val="20"/>
        </w:rPr>
        <w:t xml:space="preserve"> a norma dispõe sobre os conceitos e os critérios contábeis aplicáveis a instrumentos financeiros, e quanto à designação e ao reconhecimento das relações de proteção (contabilidade de hedge) pelas instituições financeiras e demais instituições autorizadas a funcionar pelo Banco Central do Brasil. Entrou em vigor em 1º de janeiro de 2022: a mensuração dos investimentos em coligadas, controladas e controladas em conjunto avaliados pelo método de equivalência patrimonial destinados a venda; o prazo para remeter ao Banco Central do Brasil o plano para a implementação desse normativo, no que tange às alterações a serem aplicadas a partir de 1º/1/2025, segue até 31/12/2022, além da sua aprovação e divulgação; a divulgação das demonstrações financeiras consolidadas de acordo o Padrão Contábil das Instituições Reguladas pelo Banco Central do Brasil (Cosif) e das demonstrações no padrão contábil internacional.</w:t>
      </w:r>
    </w:p>
    <w:p w14:paraId="43883D09" w14:textId="77777777" w:rsidR="003F54B8" w:rsidRDefault="00BC54DE">
      <w:pPr>
        <w:pStyle w:val="NormalWeb"/>
        <w:jc w:val="both"/>
      </w:pPr>
      <w:r>
        <w:rPr>
          <w:rFonts w:ascii="Arial" w:hAnsi="Arial" w:cs="Arial"/>
          <w:b/>
          <w:bCs/>
          <w:sz w:val="20"/>
          <w:szCs w:val="20"/>
        </w:rPr>
        <w:t>b) Mudanças a serem aplicadas em períodos futuros</w:t>
      </w:r>
    </w:p>
    <w:p w14:paraId="5C9A6DB7" w14:textId="77777777" w:rsidR="003F54B8" w:rsidRDefault="00BC54DE">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2B6FF174" w14:textId="77777777" w:rsidR="003F54B8" w:rsidRDefault="00BC54DE">
      <w:pPr>
        <w:pStyle w:val="NormalWeb"/>
        <w:jc w:val="both"/>
      </w:pPr>
      <w:r>
        <w:rPr>
          <w:rFonts w:ascii="Arial" w:hAnsi="Arial" w:cs="Arial"/>
          <w:sz w:val="20"/>
          <w:szCs w:val="20"/>
        </w:rPr>
        <w:t>No intuito de consolidar em ato normativo único as rubricas de cada um dos grupos contábeis que compõem o Elenco de Contas do Cosif, segundo a Resolução BCB nº 92/2021, o Banco Central do Brasil divulgou em 1º/4/2022 as Instruções Normativas mencionadas a seguir, com entrada em vigor em 1º/7/2022:</w:t>
      </w:r>
    </w:p>
    <w:p w14:paraId="008EBF2B" w14:textId="77777777" w:rsidR="003F54B8" w:rsidRDefault="00BC54DE">
      <w:pPr>
        <w:pStyle w:val="NormalWeb"/>
        <w:jc w:val="both"/>
      </w:pPr>
      <w:r>
        <w:rPr>
          <w:rFonts w:ascii="Arial" w:hAnsi="Arial" w:cs="Arial"/>
          <w:sz w:val="20"/>
          <w:szCs w:val="20"/>
        </w:rPr>
        <w:t>i) Instrução Normativa nº 268, de 1 de abril de 2022: define as rubricas contábeis do grupo Ativo Realizável;</w:t>
      </w:r>
    </w:p>
    <w:p w14:paraId="7F4887CB" w14:textId="77777777" w:rsidR="003F54B8" w:rsidRDefault="00BC54DE">
      <w:pPr>
        <w:pStyle w:val="NormalWeb"/>
        <w:jc w:val="both"/>
      </w:pPr>
      <w:r>
        <w:rPr>
          <w:rFonts w:ascii="Arial" w:hAnsi="Arial" w:cs="Arial"/>
          <w:sz w:val="20"/>
          <w:szCs w:val="20"/>
        </w:rPr>
        <w:t>ii) Instrução Normativa nº 269, de 1 de abril de 2022: define as rubricas contábeis do grupo Ativo Permanente;</w:t>
      </w:r>
    </w:p>
    <w:p w14:paraId="1C8E7946" w14:textId="77777777" w:rsidR="003F54B8" w:rsidRDefault="00BC54DE">
      <w:pPr>
        <w:pStyle w:val="NormalWeb"/>
        <w:jc w:val="both"/>
      </w:pPr>
      <w:r>
        <w:rPr>
          <w:rFonts w:ascii="Arial" w:hAnsi="Arial" w:cs="Arial"/>
          <w:sz w:val="20"/>
          <w:szCs w:val="20"/>
        </w:rPr>
        <w:t>iii) Instrução Normativa nº 270, de 1 de abril de 2022: define as rubricas contábeis do grupo Compensação Ativa;</w:t>
      </w:r>
    </w:p>
    <w:p w14:paraId="20CF417B" w14:textId="77777777" w:rsidR="003F54B8" w:rsidRDefault="00BC54DE">
      <w:pPr>
        <w:pStyle w:val="NormalWeb"/>
        <w:jc w:val="both"/>
      </w:pPr>
      <w:r>
        <w:rPr>
          <w:rFonts w:ascii="Arial" w:hAnsi="Arial" w:cs="Arial"/>
          <w:sz w:val="20"/>
          <w:szCs w:val="20"/>
        </w:rPr>
        <w:t>iv) Instrução Normativa nº 271, de 1 de abril de 2022: define as rubricas contábeis do grupo Passivo Exigível;</w:t>
      </w:r>
    </w:p>
    <w:p w14:paraId="4A0FD75C" w14:textId="77777777" w:rsidR="003F54B8" w:rsidRDefault="00BC54DE">
      <w:pPr>
        <w:pStyle w:val="NormalWeb"/>
        <w:jc w:val="both"/>
      </w:pPr>
      <w:r>
        <w:rPr>
          <w:rFonts w:ascii="Arial" w:hAnsi="Arial" w:cs="Arial"/>
          <w:sz w:val="20"/>
          <w:szCs w:val="20"/>
        </w:rPr>
        <w:t>v) Instrução Normativa nº 272, de 1 de abril de 2022: define as rubricas contábeis do grupo Patrimônio Líquido;</w:t>
      </w:r>
    </w:p>
    <w:p w14:paraId="5CC5CFCB" w14:textId="77777777" w:rsidR="003F54B8" w:rsidRDefault="00BC54DE">
      <w:pPr>
        <w:pStyle w:val="NormalWeb"/>
        <w:jc w:val="both"/>
      </w:pPr>
      <w:r>
        <w:rPr>
          <w:rFonts w:ascii="Arial" w:hAnsi="Arial" w:cs="Arial"/>
          <w:sz w:val="20"/>
          <w:szCs w:val="20"/>
        </w:rPr>
        <w:t>vi) Instrução Normativa nº 273, de 1 de abril de 2022: define as rubricas contábeis do grupo Resultado Credor;</w:t>
      </w:r>
    </w:p>
    <w:p w14:paraId="2BC183C0" w14:textId="77777777" w:rsidR="003F54B8" w:rsidRDefault="00BC54DE">
      <w:pPr>
        <w:pStyle w:val="NormalWeb"/>
        <w:jc w:val="both"/>
      </w:pPr>
      <w:r>
        <w:rPr>
          <w:rFonts w:ascii="Arial" w:hAnsi="Arial" w:cs="Arial"/>
          <w:sz w:val="20"/>
          <w:szCs w:val="20"/>
        </w:rPr>
        <w:t>vii) Instrução Normativa nº 274, de 1 de abril de 2022: define as rubricas contábeis do grupo Resultado Devedor;</w:t>
      </w:r>
    </w:p>
    <w:p w14:paraId="39E830E5" w14:textId="77777777" w:rsidR="003F54B8" w:rsidRDefault="00BC54DE">
      <w:pPr>
        <w:pStyle w:val="NormalWeb"/>
        <w:jc w:val="both"/>
      </w:pPr>
      <w:r>
        <w:rPr>
          <w:rFonts w:ascii="Arial" w:hAnsi="Arial" w:cs="Arial"/>
          <w:sz w:val="20"/>
          <w:szCs w:val="20"/>
        </w:rPr>
        <w:t>viii) Instrução Normativa nº 275, de 1 de abril de 2022: define as rubricas contábeis do grupo Compensação Passiva.</w:t>
      </w:r>
    </w:p>
    <w:p w14:paraId="1BA89A5C" w14:textId="77777777" w:rsidR="003F54B8" w:rsidRPr="00715290" w:rsidRDefault="00BC54DE">
      <w:pPr>
        <w:pStyle w:val="NormalWeb"/>
        <w:jc w:val="both"/>
      </w:pPr>
      <w:r>
        <w:rPr>
          <w:rFonts w:ascii="Arial" w:hAnsi="Arial" w:cs="Arial"/>
          <w:b/>
          <w:bCs/>
          <w:sz w:val="20"/>
          <w:szCs w:val="20"/>
        </w:rPr>
        <w:t>Resolução BCB nº 208, de 22 de março de 2022:</w:t>
      </w:r>
      <w:r>
        <w:rPr>
          <w:rFonts w:ascii="Arial" w:hAnsi="Arial" w:cs="Arial"/>
          <w:sz w:val="20"/>
          <w:szCs w:val="20"/>
        </w:rPr>
        <w:t xml:space="preserve"> a norma trata da remessa diária de informações ao Banco Central do Brasil referentes a poupança, volume financeiro das transações de pagamento realizadas no dia, Certificados de Depósito Bancário (CDBs), Recibos de Depósito Bancário (RDBs) e depósitos de aviso prévio de emissão própria e saldos contábeis de natureza ativa e passiva, tais como disponibilidades, depósitos, recursos disponíveis de clientes, entre </w:t>
      </w:r>
      <w:r w:rsidRPr="00715290">
        <w:rPr>
          <w:rFonts w:ascii="Arial" w:hAnsi="Arial" w:cs="Arial"/>
          <w:sz w:val="20"/>
          <w:szCs w:val="20"/>
        </w:rPr>
        <w:t>outros. Entra em vigor em 1º de março de 2023.</w:t>
      </w:r>
    </w:p>
    <w:p w14:paraId="2E3674BE" w14:textId="77777777" w:rsidR="003F54B8" w:rsidRDefault="00BC54DE">
      <w:pPr>
        <w:pStyle w:val="NormalWeb"/>
        <w:jc w:val="both"/>
      </w:pPr>
      <w:r w:rsidRPr="00715290">
        <w:rPr>
          <w:rFonts w:ascii="Arial" w:hAnsi="Arial" w:cs="Arial"/>
          <w:b/>
          <w:bCs/>
          <w:sz w:val="20"/>
          <w:szCs w:val="20"/>
        </w:rPr>
        <w:t>Resolução CMN n.º 4.966, de 25 de novembro de 2021:</w:t>
      </w:r>
      <w:r w:rsidRPr="00715290">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 Entra em vigor em 1º/1/2025, exceto para os itens citados na sessão anterior, cuja vigência começa em 1º/1/2022.</w:t>
      </w:r>
    </w:p>
    <w:p w14:paraId="7A297523" w14:textId="77777777" w:rsidR="003F54B8" w:rsidRDefault="00BC54DE">
      <w:pPr>
        <w:pStyle w:val="NormalWeb"/>
        <w:jc w:val="both"/>
      </w:pPr>
      <w:r>
        <w:rPr>
          <w:rFonts w:ascii="Arial" w:hAnsi="Arial" w:cs="Arial"/>
          <w:sz w:val="20"/>
          <w:szCs w:val="20"/>
        </w:rPr>
        <w:t>A Cooperativa iniciou a avaliação dos impactos da adoção dos novos normativos. Eventuais impactos decorrentes da conclusão da avaliação serão considerados até a data de vigência de cada normativo.</w:t>
      </w:r>
    </w:p>
    <w:p w14:paraId="237FB0EF" w14:textId="77777777" w:rsidR="003F54B8" w:rsidRDefault="00BC54DE">
      <w:pPr>
        <w:pStyle w:val="NormalWeb"/>
        <w:jc w:val="both"/>
      </w:pPr>
      <w:r>
        <w:rPr>
          <w:rFonts w:ascii="Arial" w:hAnsi="Arial" w:cs="Arial"/>
          <w:b/>
          <w:bCs/>
          <w:sz w:val="20"/>
          <w:szCs w:val="20"/>
        </w:rPr>
        <w:t xml:space="preserve">2.2 Continuidade dos Negócios </w:t>
      </w:r>
    </w:p>
    <w:p w14:paraId="74B385FB" w14:textId="77777777" w:rsidR="003F54B8" w:rsidRDefault="00BC54DE">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contábeis foram preparadas com base no pressuposto de continuidade operacional.</w:t>
      </w:r>
    </w:p>
    <w:p w14:paraId="2627E120" w14:textId="77777777" w:rsidR="003F54B8" w:rsidRDefault="00BC54DE">
      <w:pPr>
        <w:pStyle w:val="NormalWeb"/>
        <w:jc w:val="both"/>
      </w:pPr>
      <w:r>
        <w:rPr>
          <w:rFonts w:ascii="Arial" w:hAnsi="Arial" w:cs="Arial"/>
          <w:sz w:val="20"/>
          <w:szCs w:val="20"/>
        </w:rPr>
        <w:t xml:space="preserve">A </w:t>
      </w:r>
      <w:r>
        <w:rPr>
          <w:rFonts w:ascii="Arial" w:hAnsi="Arial" w:cs="Arial"/>
          <w:b/>
          <w:bCs/>
          <w:sz w:val="20"/>
          <w:szCs w:val="20"/>
        </w:rPr>
        <w:t xml:space="preserve">COOPERATIVA DE CRÉDITO CREDISETE LTDA. - SICOOB CREDISETE </w:t>
      </w:r>
      <w:r>
        <w:rPr>
          <w:rFonts w:ascii="Arial" w:hAnsi="Arial" w:cs="Arial"/>
          <w:sz w:val="20"/>
          <w:szCs w:val="20"/>
        </w:rPr>
        <w:t>contribui de forma responsável e atende a todos os protocolos de segurança a fim de evitar a propagação do Coronavírus, seguindo as recomendações e orientações do Ministério da Saúde, e adotando alternativas que auxiliam no cumprimento da nossa missão.</w:t>
      </w:r>
    </w:p>
    <w:p w14:paraId="62F454AD" w14:textId="77777777" w:rsidR="003F54B8" w:rsidRDefault="00BC54DE">
      <w:pPr>
        <w:pStyle w:val="NormalWeb"/>
        <w:jc w:val="both"/>
      </w:pPr>
      <w:r>
        <w:rPr>
          <w:rFonts w:ascii="Arial" w:hAnsi="Arial" w:cs="Arial"/>
          <w:sz w:val="20"/>
          <w:szCs w:val="20"/>
        </w:rPr>
        <w:t>Mesmo com o ineditismo da situação, tendo em vista a experiência da Cooperativa no gerenciamento e monitoramento de riscos, capital e liquidez, com auxílio das estruturas centralizadas do Sicoob, bem como as informações existentes no momento dessa avaliação, não foram identificados indícios de quaisquer eventos que possam interromper suas operações em um futuro previsível.</w:t>
      </w:r>
    </w:p>
    <w:p w14:paraId="526158B3" w14:textId="77777777" w:rsidR="003F54B8" w:rsidRDefault="00BC54DE">
      <w:pPr>
        <w:pStyle w:val="NormalWeb"/>
        <w:jc w:val="both"/>
      </w:pPr>
      <w:r>
        <w:rPr>
          <w:rFonts w:ascii="Arial" w:hAnsi="Arial" w:cs="Arial"/>
          <w:b/>
          <w:bCs/>
          <w:sz w:val="20"/>
          <w:szCs w:val="20"/>
        </w:rPr>
        <w:t xml:space="preserve">3. Resumo das Principais Práticas Contábeis </w:t>
      </w:r>
    </w:p>
    <w:p w14:paraId="7B949B6C" w14:textId="77777777" w:rsidR="003F54B8" w:rsidRDefault="00BC54DE">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0F1B7A9E" w14:textId="77777777" w:rsidR="003F54B8" w:rsidRDefault="00BC54DE">
      <w:pPr>
        <w:pStyle w:val="NormalWeb"/>
        <w:jc w:val="both"/>
      </w:pPr>
      <w:r>
        <w:rPr>
          <w:rFonts w:ascii="Arial" w:hAnsi="Arial" w:cs="Arial"/>
          <w:sz w:val="20"/>
          <w:szCs w:val="20"/>
        </w:rPr>
        <w:t>Os ingressos/receitas e os dispêndios/despesas são registrados de acordo com o regime de competência.</w:t>
      </w:r>
    </w:p>
    <w:p w14:paraId="2C3BC6F5" w14:textId="77777777" w:rsidR="003F54B8" w:rsidRDefault="00BC54DE">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0C4C6A64" w14:textId="77777777" w:rsidR="003F54B8" w:rsidRDefault="00BC54DE">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6A9A3972" w14:textId="77777777" w:rsidR="003F54B8" w:rsidRDefault="00BC54DE">
      <w:pPr>
        <w:pStyle w:val="NormalWeb"/>
        <w:jc w:val="both"/>
      </w:pPr>
      <w:r>
        <w:rPr>
          <w:rFonts w:ascii="Arial" w:hAnsi="Arial" w:cs="Arial"/>
          <w:sz w:val="20"/>
          <w:szCs w:val="20"/>
        </w:rPr>
        <w:t>De acordo com a Lei n° 5.764/71,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399AB051" w14:textId="77777777" w:rsidR="003F54B8" w:rsidRDefault="00BC54DE">
      <w:pPr>
        <w:pStyle w:val="NormalWeb"/>
        <w:jc w:val="both"/>
      </w:pPr>
      <w:r>
        <w:rPr>
          <w:rFonts w:ascii="Arial" w:hAnsi="Arial" w:cs="Arial"/>
          <w:b/>
          <w:bCs/>
          <w:sz w:val="20"/>
          <w:szCs w:val="20"/>
        </w:rPr>
        <w:t>b) Estimativas Contábeis</w:t>
      </w:r>
    </w:p>
    <w:p w14:paraId="7E6AEE76" w14:textId="77777777" w:rsidR="003F54B8" w:rsidRDefault="00BC54DE">
      <w:pPr>
        <w:pStyle w:val="NormalWeb"/>
        <w:jc w:val="both"/>
      </w:pPr>
      <w:r>
        <w:rPr>
          <w:rFonts w:ascii="Arial" w:hAnsi="Arial" w:cs="Arial"/>
          <w:sz w:val="20"/>
          <w:szCs w:val="20"/>
        </w:rPr>
        <w:t>Na elaboração das demonstrações contábeis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entre outras. Os resultados reais podem apresentar variação em relação às estimativas utilizadas.</w:t>
      </w:r>
    </w:p>
    <w:p w14:paraId="674B194E" w14:textId="77777777" w:rsidR="003F54B8" w:rsidRDefault="00BC54DE">
      <w:pPr>
        <w:pStyle w:val="NormalWeb"/>
        <w:jc w:val="both"/>
      </w:pPr>
      <w:r>
        <w:rPr>
          <w:rFonts w:ascii="Arial" w:hAnsi="Arial" w:cs="Arial"/>
          <w:b/>
          <w:bCs/>
          <w:sz w:val="20"/>
          <w:szCs w:val="20"/>
        </w:rPr>
        <w:t>c) Caixa e Equivalentes de Caixa</w:t>
      </w:r>
    </w:p>
    <w:p w14:paraId="4716A9AA" w14:textId="77777777" w:rsidR="003F54B8" w:rsidRDefault="00BC54DE">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4B77C0EA" w14:textId="77777777" w:rsidR="003F54B8" w:rsidRDefault="00BC54DE">
      <w:pPr>
        <w:pStyle w:val="NormalWeb"/>
        <w:jc w:val="both"/>
      </w:pPr>
      <w:r>
        <w:rPr>
          <w:rFonts w:ascii="Arial" w:hAnsi="Arial" w:cs="Arial"/>
          <w:b/>
          <w:bCs/>
          <w:sz w:val="20"/>
          <w:szCs w:val="20"/>
        </w:rPr>
        <w:t>d) Aplicações Interfinanceiras de Liquidez</w:t>
      </w:r>
    </w:p>
    <w:p w14:paraId="4C30A8E6" w14:textId="77777777" w:rsidR="003F54B8" w:rsidRDefault="00BC54DE">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01CC5BDF" w14:textId="77777777" w:rsidR="003F54B8" w:rsidRDefault="00BC54DE">
      <w:pPr>
        <w:pStyle w:val="NormalWeb"/>
        <w:jc w:val="both"/>
      </w:pPr>
      <w:r>
        <w:rPr>
          <w:rFonts w:ascii="Arial" w:hAnsi="Arial" w:cs="Arial"/>
          <w:b/>
          <w:bCs/>
          <w:sz w:val="20"/>
          <w:szCs w:val="20"/>
        </w:rPr>
        <w:t>e) Títulos e Valores Mobiliários</w:t>
      </w:r>
    </w:p>
    <w:p w14:paraId="17ED2519" w14:textId="77777777" w:rsidR="003F54B8" w:rsidRDefault="00BC54DE">
      <w:pPr>
        <w:pStyle w:val="NormalWeb"/>
        <w:jc w:val="both"/>
      </w:pPr>
      <w:r>
        <w:rPr>
          <w:rFonts w:ascii="Arial" w:hAnsi="Arial" w:cs="Arial"/>
          <w:sz w:val="20"/>
          <w:szCs w:val="20"/>
        </w:rPr>
        <w:t>A carteira está composta por títulos de renda fixa e renda variável, os quais são apresentados pelo custo acrescido dos rendimentos auferidos até a data do Balanço, ajustados aos respectivos valores de mercado, como aplicável.</w:t>
      </w:r>
    </w:p>
    <w:p w14:paraId="7FB4F491" w14:textId="77777777" w:rsidR="003F54B8" w:rsidRDefault="00BC54DE">
      <w:pPr>
        <w:pStyle w:val="NormalWeb"/>
        <w:jc w:val="both"/>
      </w:pPr>
      <w:r>
        <w:rPr>
          <w:rFonts w:ascii="Arial" w:hAnsi="Arial" w:cs="Arial"/>
          <w:b/>
          <w:bCs/>
          <w:sz w:val="20"/>
          <w:szCs w:val="20"/>
        </w:rPr>
        <w:t>f) Relações Interfinanceiras – Centralização Financeira</w:t>
      </w:r>
    </w:p>
    <w:p w14:paraId="5C175044" w14:textId="77777777" w:rsidR="003F54B8" w:rsidRDefault="00BC54DE">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5.764/71, essas ações são definidas como atos cooperativos.</w:t>
      </w:r>
    </w:p>
    <w:p w14:paraId="056F28A2" w14:textId="77777777" w:rsidR="003F54B8" w:rsidRDefault="00BC54DE">
      <w:pPr>
        <w:pStyle w:val="NormalWeb"/>
        <w:jc w:val="both"/>
      </w:pPr>
      <w:r>
        <w:rPr>
          <w:rFonts w:ascii="Arial" w:hAnsi="Arial" w:cs="Arial"/>
          <w:b/>
          <w:bCs/>
          <w:sz w:val="20"/>
          <w:szCs w:val="20"/>
        </w:rPr>
        <w:t>g) Operações de Crédito</w:t>
      </w:r>
    </w:p>
    <w:p w14:paraId="14767FDC" w14:textId="77777777" w:rsidR="003F54B8" w:rsidRDefault="00BC54DE">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2113C675" w14:textId="77777777" w:rsidR="003F54B8" w:rsidRDefault="00BC54DE">
      <w:pPr>
        <w:pStyle w:val="NormalWeb"/>
        <w:jc w:val="both"/>
      </w:pPr>
      <w:r>
        <w:rPr>
          <w:rFonts w:ascii="Arial" w:hAnsi="Arial" w:cs="Arial"/>
          <w:b/>
          <w:bCs/>
          <w:sz w:val="20"/>
          <w:szCs w:val="20"/>
        </w:rPr>
        <w:t>h) Provisão para Perdas Associadas ao Risco de Crédito</w:t>
      </w:r>
    </w:p>
    <w:p w14:paraId="0EB13E70" w14:textId="77777777" w:rsidR="003F54B8" w:rsidRDefault="00BC54DE">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40B5108D" w14:textId="77777777" w:rsidR="003F54B8" w:rsidRDefault="00BC54DE">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7D48BE18" w14:textId="77777777" w:rsidR="003F54B8" w:rsidRDefault="00BC54DE">
      <w:pPr>
        <w:pStyle w:val="NormalWeb"/>
        <w:jc w:val="both"/>
      </w:pPr>
      <w:r>
        <w:rPr>
          <w:rFonts w:ascii="Arial" w:hAnsi="Arial" w:cs="Arial"/>
          <w:b/>
          <w:bCs/>
          <w:sz w:val="20"/>
          <w:szCs w:val="20"/>
        </w:rPr>
        <w:t>i) Depósitos em Garantia</w:t>
      </w:r>
    </w:p>
    <w:p w14:paraId="6AB1ACDB" w14:textId="77777777" w:rsidR="003F54B8" w:rsidRDefault="00BC54DE">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3D413D6D" w14:textId="77777777" w:rsidR="003F54B8" w:rsidRDefault="00BC54DE">
      <w:pPr>
        <w:pStyle w:val="NormalWeb"/>
        <w:jc w:val="both"/>
      </w:pPr>
      <w:r>
        <w:rPr>
          <w:rFonts w:ascii="Arial" w:hAnsi="Arial" w:cs="Arial"/>
          <w:b/>
          <w:bCs/>
          <w:sz w:val="20"/>
          <w:szCs w:val="20"/>
        </w:rPr>
        <w:t>j) Investimentos</w:t>
      </w:r>
    </w:p>
    <w:p w14:paraId="0ADE5FB5" w14:textId="77777777" w:rsidR="003F54B8" w:rsidRDefault="00BC54DE">
      <w:pPr>
        <w:pStyle w:val="NormalWeb"/>
        <w:jc w:val="both"/>
      </w:pPr>
      <w:r>
        <w:rPr>
          <w:rFonts w:ascii="Arial" w:hAnsi="Arial" w:cs="Arial"/>
          <w:sz w:val="20"/>
          <w:szCs w:val="20"/>
        </w:rPr>
        <w:t xml:space="preserve">Representados substancialmente por quotas do </w:t>
      </w:r>
      <w:r>
        <w:rPr>
          <w:rFonts w:ascii="Arial" w:hAnsi="Arial" w:cs="Arial"/>
          <w:b/>
          <w:bCs/>
          <w:sz w:val="20"/>
          <w:szCs w:val="20"/>
        </w:rPr>
        <w:t>SICOOB CENTRAL CREDIMINAS</w:t>
      </w:r>
      <w:r>
        <w:rPr>
          <w:rFonts w:ascii="Arial" w:hAnsi="Arial" w:cs="Arial"/>
          <w:sz w:val="20"/>
          <w:szCs w:val="20"/>
        </w:rPr>
        <w:t xml:space="preserve"> e ações do </w:t>
      </w:r>
      <w:r>
        <w:rPr>
          <w:rFonts w:ascii="Arial" w:hAnsi="Arial" w:cs="Arial"/>
          <w:b/>
          <w:bCs/>
          <w:sz w:val="20"/>
          <w:szCs w:val="20"/>
        </w:rPr>
        <w:t>BANCO SICOOB</w:t>
      </w:r>
      <w:r>
        <w:rPr>
          <w:rFonts w:ascii="Arial" w:hAnsi="Arial" w:cs="Arial"/>
          <w:sz w:val="20"/>
          <w:szCs w:val="20"/>
        </w:rPr>
        <w:t>, avaliadas pelo método de custo de aquisição.</w:t>
      </w:r>
    </w:p>
    <w:p w14:paraId="100A65D1" w14:textId="77777777" w:rsidR="003F54B8" w:rsidRDefault="00BC54DE">
      <w:pPr>
        <w:pStyle w:val="NormalWeb"/>
        <w:jc w:val="both"/>
      </w:pPr>
      <w:r>
        <w:rPr>
          <w:rFonts w:ascii="Arial" w:hAnsi="Arial" w:cs="Arial"/>
          <w:b/>
          <w:bCs/>
          <w:sz w:val="20"/>
          <w:szCs w:val="20"/>
        </w:rPr>
        <w:t>k) Imobilizado de Uso</w:t>
      </w:r>
    </w:p>
    <w:p w14:paraId="79F0CC34" w14:textId="77777777" w:rsidR="003F54B8" w:rsidRDefault="00BC54DE">
      <w:pPr>
        <w:pStyle w:val="NormalWeb"/>
        <w:jc w:val="both"/>
      </w:pPr>
      <w:r>
        <w:rPr>
          <w:rFonts w:ascii="Arial" w:hAnsi="Arial" w:cs="Arial"/>
          <w:sz w:val="20"/>
          <w:szCs w:val="20"/>
        </w:rPr>
        <w:t>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25D6D975" w14:textId="77777777" w:rsidR="003F54B8" w:rsidRDefault="00BC54DE">
      <w:pPr>
        <w:pStyle w:val="NormalWeb"/>
        <w:jc w:val="both"/>
      </w:pPr>
      <w:r>
        <w:rPr>
          <w:rFonts w:ascii="Arial" w:hAnsi="Arial" w:cs="Arial"/>
          <w:b/>
          <w:bCs/>
          <w:sz w:val="20"/>
          <w:szCs w:val="20"/>
        </w:rPr>
        <w:t>l) Intangível</w:t>
      </w:r>
    </w:p>
    <w:p w14:paraId="3E612D01" w14:textId="77777777" w:rsidR="003F54B8" w:rsidRDefault="00BC54DE">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31084E7D" w14:textId="77777777" w:rsidR="003F54B8" w:rsidRDefault="00BC54DE">
      <w:pPr>
        <w:pStyle w:val="NormalWeb"/>
        <w:jc w:val="both"/>
      </w:pPr>
      <w:r>
        <w:rPr>
          <w:rFonts w:ascii="Arial" w:hAnsi="Arial" w:cs="Arial"/>
          <w:b/>
          <w:bCs/>
          <w:sz w:val="20"/>
          <w:szCs w:val="20"/>
        </w:rPr>
        <w:t>m) Ativos Contingentes</w:t>
      </w:r>
    </w:p>
    <w:p w14:paraId="26B7E40F" w14:textId="77777777" w:rsidR="003F54B8" w:rsidRDefault="00BC54DE">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contábeis.</w:t>
      </w:r>
    </w:p>
    <w:p w14:paraId="77B4D456" w14:textId="77777777" w:rsidR="003F54B8" w:rsidRDefault="00BC54DE">
      <w:pPr>
        <w:pStyle w:val="NormalWeb"/>
        <w:jc w:val="both"/>
      </w:pPr>
      <w:r>
        <w:rPr>
          <w:rFonts w:ascii="Arial" w:hAnsi="Arial" w:cs="Arial"/>
          <w:b/>
          <w:bCs/>
          <w:sz w:val="20"/>
          <w:szCs w:val="20"/>
        </w:rPr>
        <w:t>n) Obrigações por Empréstimos e Repasses</w:t>
      </w:r>
    </w:p>
    <w:p w14:paraId="6F42CC9E" w14:textId="77777777" w:rsidR="003F54B8" w:rsidRDefault="00BC54DE">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70B0C075" w14:textId="77777777" w:rsidR="003F54B8" w:rsidRDefault="00BC54DE">
      <w:pPr>
        <w:pStyle w:val="NormalWeb"/>
        <w:jc w:val="both"/>
      </w:pPr>
      <w:r>
        <w:rPr>
          <w:rFonts w:ascii="Arial" w:hAnsi="Arial" w:cs="Arial"/>
          <w:b/>
          <w:bCs/>
          <w:sz w:val="20"/>
          <w:szCs w:val="20"/>
        </w:rPr>
        <w:t>o) Depósitos e Recursos de Aceite e Emissão de Títulos</w:t>
      </w:r>
    </w:p>
    <w:p w14:paraId="47D43A78" w14:textId="77777777" w:rsidR="003F54B8" w:rsidRDefault="00BC54DE">
      <w:pPr>
        <w:pStyle w:val="NormalWeb"/>
        <w:jc w:val="both"/>
      </w:pPr>
      <w:r>
        <w:rPr>
          <w:rFonts w:ascii="Arial" w:hAnsi="Arial" w:cs="Arial"/>
          <w:sz w:val="20"/>
          <w:szCs w:val="20"/>
        </w:rPr>
        <w:t xml:space="preserve">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33D3F213" w14:textId="77777777" w:rsidR="003F54B8" w:rsidRDefault="00BC54DE">
      <w:pPr>
        <w:pStyle w:val="NormalWeb"/>
        <w:jc w:val="both"/>
      </w:pPr>
      <w:r>
        <w:rPr>
          <w:rFonts w:ascii="Arial" w:hAnsi="Arial" w:cs="Arial"/>
          <w:b/>
          <w:bCs/>
          <w:sz w:val="20"/>
          <w:szCs w:val="20"/>
        </w:rPr>
        <w:t xml:space="preserve">p) Outros Ativos </w:t>
      </w:r>
    </w:p>
    <w:p w14:paraId="64FA8CA1" w14:textId="77777777" w:rsidR="003F54B8" w:rsidRDefault="00BC54DE">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7AF1F27F" w14:textId="77777777" w:rsidR="003F54B8" w:rsidRDefault="00BC54DE">
      <w:pPr>
        <w:pStyle w:val="NormalWeb"/>
        <w:jc w:val="both"/>
      </w:pPr>
      <w:r>
        <w:rPr>
          <w:rFonts w:ascii="Arial" w:hAnsi="Arial" w:cs="Arial"/>
          <w:b/>
          <w:bCs/>
          <w:sz w:val="20"/>
          <w:szCs w:val="20"/>
        </w:rPr>
        <w:t>q) Outros Passivos</w:t>
      </w:r>
    </w:p>
    <w:p w14:paraId="2EF0F590" w14:textId="77777777" w:rsidR="003F54B8" w:rsidRDefault="00BC54DE">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6D095FDD" w14:textId="77777777" w:rsidR="003F54B8" w:rsidRDefault="00BC54DE">
      <w:pPr>
        <w:pStyle w:val="NormalWeb"/>
        <w:jc w:val="both"/>
      </w:pPr>
      <w:r>
        <w:rPr>
          <w:rFonts w:ascii="Arial" w:hAnsi="Arial" w:cs="Arial"/>
          <w:b/>
          <w:bCs/>
          <w:sz w:val="20"/>
          <w:szCs w:val="20"/>
        </w:rPr>
        <w:t>r) Provisões</w:t>
      </w:r>
    </w:p>
    <w:p w14:paraId="1BAF973A" w14:textId="77777777" w:rsidR="003F54B8" w:rsidRDefault="00BC54DE">
      <w:pPr>
        <w:pStyle w:val="NormalWeb"/>
        <w:jc w:val="both"/>
      </w:pPr>
      <w:r>
        <w:rPr>
          <w:rFonts w:ascii="Arial" w:hAnsi="Arial" w:cs="Arial"/>
          <w:sz w:val="20"/>
          <w:szCs w:val="20"/>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3A493BF3" w14:textId="77777777" w:rsidR="003F54B8" w:rsidRDefault="00BC54DE">
      <w:pPr>
        <w:pStyle w:val="NormalWeb"/>
        <w:jc w:val="both"/>
      </w:pPr>
      <w:r>
        <w:rPr>
          <w:rFonts w:ascii="Arial" w:hAnsi="Arial" w:cs="Arial"/>
          <w:b/>
          <w:bCs/>
          <w:sz w:val="20"/>
          <w:szCs w:val="20"/>
        </w:rPr>
        <w:t>s) Provisões para Demandas Judiciais e Passivos Contingentes</w:t>
      </w:r>
    </w:p>
    <w:p w14:paraId="268DB5BE" w14:textId="77777777" w:rsidR="003F54B8" w:rsidRDefault="00BC54DE">
      <w:pPr>
        <w:pStyle w:val="NormalWeb"/>
        <w:jc w:val="both"/>
      </w:pPr>
      <w:r>
        <w:rPr>
          <w:rFonts w:ascii="Arial" w:hAnsi="Arial" w:cs="Arial"/>
          <w:sz w:val="20"/>
          <w:szCs w:val="20"/>
        </w:rPr>
        <w:t>São reconhecidos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contábeis, e as ações com chance remota de perda não são divulgadas.</w:t>
      </w:r>
    </w:p>
    <w:p w14:paraId="2581F30C" w14:textId="77777777" w:rsidR="003F54B8" w:rsidRDefault="00BC54DE">
      <w:pPr>
        <w:pStyle w:val="NormalWeb"/>
        <w:jc w:val="both"/>
      </w:pPr>
      <w:r>
        <w:rPr>
          <w:rFonts w:ascii="Arial" w:hAnsi="Arial" w:cs="Arial"/>
          <w:b/>
          <w:bCs/>
          <w:sz w:val="20"/>
          <w:szCs w:val="20"/>
        </w:rPr>
        <w:t xml:space="preserve">t) Obrigações Legais </w:t>
      </w:r>
    </w:p>
    <w:p w14:paraId="0555CF9B" w14:textId="77777777" w:rsidR="003F54B8" w:rsidRDefault="00BC54DE">
      <w:pPr>
        <w:pStyle w:val="NormalWeb"/>
        <w:jc w:val="both"/>
      </w:pPr>
      <w:r>
        <w:rPr>
          <w:rFonts w:ascii="Arial" w:hAnsi="Arial" w:cs="Arial"/>
          <w:sz w:val="20"/>
          <w:szCs w:val="20"/>
        </w:rPr>
        <w:t>São aquelas que decorrem de um contrato por meio de termos explícitos ou implícitos, de uma lei ou um outro instrumento fundamentado em lei, que a Cooperativa tem por diretriz.</w:t>
      </w:r>
    </w:p>
    <w:p w14:paraId="480A2248" w14:textId="77777777" w:rsidR="003F54B8" w:rsidRDefault="00BC54DE">
      <w:pPr>
        <w:pStyle w:val="NormalWeb"/>
        <w:jc w:val="both"/>
      </w:pPr>
      <w:r>
        <w:rPr>
          <w:rFonts w:ascii="Arial" w:hAnsi="Arial" w:cs="Arial"/>
          <w:b/>
          <w:bCs/>
          <w:sz w:val="20"/>
          <w:szCs w:val="20"/>
        </w:rPr>
        <w:t>u) Imposto de Renda e Contribuição Social</w:t>
      </w:r>
    </w:p>
    <w:p w14:paraId="47D20E1B" w14:textId="77777777" w:rsidR="003F54B8" w:rsidRDefault="00BC54DE">
      <w:pPr>
        <w:pStyle w:val="NormalWeb"/>
        <w:jc w:val="both"/>
      </w:pPr>
      <w:r>
        <w:rPr>
          <w:rFonts w:ascii="Arial" w:hAnsi="Arial" w:cs="Arial"/>
          <w:sz w:val="20"/>
          <w:szCs w:val="20"/>
        </w:rPr>
        <w:t>O imposto de renda e a contribuição social sobre o lucro têm incidência sobre os atos não cooperativos, situação prevista no caput do art. 194 do Decreto 9.580/2018 (RIR2018). Entretanto, o resultado apurado em operações realizadas com cooperados não tem incidência de tributação, sendo essa expressamente prevista no caput do art. 193 do mesmo normativo.</w:t>
      </w:r>
    </w:p>
    <w:p w14:paraId="6073F580" w14:textId="77777777" w:rsidR="003F54B8" w:rsidRDefault="00BC54DE">
      <w:pPr>
        <w:pStyle w:val="NormalWeb"/>
        <w:jc w:val="both"/>
      </w:pPr>
      <w:r>
        <w:rPr>
          <w:rFonts w:ascii="Arial" w:hAnsi="Arial" w:cs="Arial"/>
          <w:b/>
          <w:bCs/>
          <w:sz w:val="20"/>
          <w:szCs w:val="20"/>
        </w:rPr>
        <w:t>v) Segregação em Circulante e Não Circulante</w:t>
      </w:r>
    </w:p>
    <w:p w14:paraId="5B9E2B94" w14:textId="77777777" w:rsidR="003F54B8" w:rsidRDefault="00BC54DE">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5DFAC52D" w14:textId="77777777" w:rsidR="003F54B8" w:rsidRDefault="00BC54DE">
      <w:pPr>
        <w:pStyle w:val="NormalWeb"/>
        <w:jc w:val="both"/>
      </w:pPr>
      <w:r>
        <w:rPr>
          <w:rFonts w:ascii="Arial" w:hAnsi="Arial" w:cs="Arial"/>
          <w:b/>
          <w:bCs/>
          <w:sz w:val="20"/>
          <w:szCs w:val="20"/>
        </w:rPr>
        <w:t xml:space="preserve">w) Valor Recuperável de Ativos – </w:t>
      </w:r>
      <w:r>
        <w:rPr>
          <w:rFonts w:ascii="Arial" w:hAnsi="Arial" w:cs="Arial"/>
          <w:b/>
          <w:bCs/>
          <w:i/>
          <w:iCs/>
          <w:sz w:val="20"/>
          <w:szCs w:val="20"/>
        </w:rPr>
        <w:t xml:space="preserve">Impairment </w:t>
      </w:r>
    </w:p>
    <w:p w14:paraId="786B2536" w14:textId="77777777" w:rsidR="003F54B8" w:rsidRDefault="00BC54DE">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417F8EF7" w14:textId="77777777" w:rsidR="003F54B8" w:rsidRDefault="00BC54DE">
      <w:pPr>
        <w:pStyle w:val="NormalWeb"/>
        <w:jc w:val="both"/>
      </w:pPr>
      <w:r>
        <w:rPr>
          <w:rFonts w:ascii="Arial" w:hAnsi="Arial" w:cs="Arial"/>
          <w:sz w:val="20"/>
          <w:szCs w:val="20"/>
        </w:rPr>
        <w:t xml:space="preserve">Em </w:t>
      </w:r>
      <w:r>
        <w:rPr>
          <w:rFonts w:ascii="Arial" w:hAnsi="Arial" w:cs="Arial"/>
          <w:b/>
          <w:bCs/>
          <w:sz w:val="20"/>
          <w:szCs w:val="20"/>
        </w:rPr>
        <w:t>30 de junho de 2022</w:t>
      </w:r>
      <w:r>
        <w:rPr>
          <w:rFonts w:ascii="Arial" w:hAnsi="Arial" w:cs="Arial"/>
          <w:sz w:val="20"/>
          <w:szCs w:val="20"/>
        </w:rPr>
        <w:t xml:space="preserve"> não existiam indícios da necessidade de redução do valor recuperável dos ativos não financeiros. </w:t>
      </w:r>
    </w:p>
    <w:p w14:paraId="559C676E" w14:textId="77777777" w:rsidR="003F54B8" w:rsidRDefault="00BC54DE">
      <w:pPr>
        <w:pStyle w:val="NormalWeb"/>
        <w:jc w:val="both"/>
      </w:pPr>
      <w:r>
        <w:rPr>
          <w:rFonts w:ascii="Arial" w:hAnsi="Arial" w:cs="Arial"/>
          <w:b/>
          <w:bCs/>
          <w:sz w:val="20"/>
          <w:szCs w:val="20"/>
        </w:rPr>
        <w:t>x) Resultados Recorrentes e Não Recorrentes</w:t>
      </w:r>
    </w:p>
    <w:p w14:paraId="6C38CEA9" w14:textId="77777777" w:rsidR="003F54B8" w:rsidRDefault="00BC54DE">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5A5D1238" w14:textId="77777777" w:rsidR="003F54B8" w:rsidRDefault="00BC54DE">
      <w:pPr>
        <w:pStyle w:val="NormalWeb"/>
        <w:jc w:val="both"/>
      </w:pPr>
      <w:r>
        <w:rPr>
          <w:rFonts w:ascii="Arial" w:hAnsi="Arial" w:cs="Arial"/>
          <w:b/>
          <w:bCs/>
          <w:sz w:val="20"/>
          <w:szCs w:val="20"/>
        </w:rPr>
        <w:t xml:space="preserve">y) Eventos Subsequentes </w:t>
      </w:r>
    </w:p>
    <w:p w14:paraId="3F90CCAE" w14:textId="77777777" w:rsidR="003F54B8" w:rsidRDefault="00BC54DE">
      <w:pPr>
        <w:pStyle w:val="NormalWeb"/>
        <w:jc w:val="both"/>
      </w:pPr>
      <w:r>
        <w:rPr>
          <w:rFonts w:ascii="Arial" w:hAnsi="Arial" w:cs="Arial"/>
          <w:sz w:val="20"/>
          <w:szCs w:val="20"/>
        </w:rPr>
        <w:t>Correspondem aos eventos ocorridos entre a data-base das demonstrações contábeis e a data de autorização para a sua emissão. São compostos por:</w:t>
      </w:r>
    </w:p>
    <w:p w14:paraId="3108FCFD" w14:textId="77777777" w:rsidR="003F54B8" w:rsidRDefault="00BC54DE">
      <w:pPr>
        <w:pStyle w:val="NormalWeb"/>
        <w:jc w:val="both"/>
      </w:pPr>
      <w:r>
        <w:rPr>
          <w:rFonts w:ascii="Arial" w:hAnsi="Arial" w:cs="Arial"/>
          <w:sz w:val="20"/>
          <w:szCs w:val="20"/>
        </w:rPr>
        <w:t>• Eventos que originam ajustes: evidenciam condições que já existiam na data-base das demonstrações contábeis; e</w:t>
      </w:r>
    </w:p>
    <w:p w14:paraId="40DE3E37" w14:textId="77777777" w:rsidR="003F54B8" w:rsidRDefault="00BC54DE">
      <w:pPr>
        <w:pStyle w:val="NormalWeb"/>
        <w:jc w:val="both"/>
      </w:pPr>
      <w:r>
        <w:rPr>
          <w:rFonts w:ascii="Arial" w:hAnsi="Arial" w:cs="Arial"/>
          <w:sz w:val="20"/>
          <w:szCs w:val="20"/>
        </w:rPr>
        <w:t>• Eventos que não originam ajustes: evidenciam condições que não existiam na data-base das demonstrações contábeis.</w:t>
      </w:r>
    </w:p>
    <w:p w14:paraId="2905A8B0" w14:textId="77777777" w:rsidR="003F54B8" w:rsidRDefault="00BC54DE">
      <w:pPr>
        <w:pStyle w:val="NormalWeb"/>
        <w:jc w:val="both"/>
      </w:pPr>
      <w:r>
        <w:rPr>
          <w:rFonts w:ascii="Arial" w:hAnsi="Arial" w:cs="Arial"/>
          <w:sz w:val="20"/>
          <w:szCs w:val="20"/>
        </w:rPr>
        <w:t xml:space="preserve">Não houve qualquer evento subsequente para as demonstrações contábeis encerradas em </w:t>
      </w:r>
      <w:r>
        <w:rPr>
          <w:rFonts w:ascii="Arial" w:hAnsi="Arial" w:cs="Arial"/>
          <w:b/>
          <w:bCs/>
          <w:sz w:val="20"/>
          <w:szCs w:val="20"/>
        </w:rPr>
        <w:t xml:space="preserve">30 de junho de 2022. </w:t>
      </w:r>
    </w:p>
    <w:p w14:paraId="59252035" w14:textId="77777777" w:rsidR="003F54B8" w:rsidRDefault="00BC54DE">
      <w:pPr>
        <w:pStyle w:val="NormalWeb"/>
        <w:jc w:val="both"/>
      </w:pPr>
      <w:r>
        <w:rPr>
          <w:rFonts w:ascii="Arial" w:hAnsi="Arial" w:cs="Arial"/>
          <w:b/>
          <w:bCs/>
          <w:sz w:val="20"/>
          <w:szCs w:val="20"/>
        </w:rPr>
        <w:t>4. Caixa e Equivalente de Caixa</w:t>
      </w:r>
    </w:p>
    <w:p w14:paraId="00517AE8" w14:textId="77777777" w:rsidR="003F54B8" w:rsidRDefault="00BC54DE">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5365"/>
        <w:gridCol w:w="1562"/>
        <w:gridCol w:w="1562"/>
      </w:tblGrid>
      <w:tr w:rsidR="003F54B8" w14:paraId="4C9CCF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E4CE1A"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3A1A5"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D3C3E"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5ED7CB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CD2A5C" w14:textId="77777777" w:rsidR="003F54B8" w:rsidRDefault="00BC54DE">
            <w:pPr>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EEF00" w14:textId="77777777" w:rsidR="003F54B8" w:rsidRDefault="00BC54DE">
            <w:pPr>
              <w:jc w:val="right"/>
              <w:rPr>
                <w:rFonts w:eastAsia="Times New Roman"/>
              </w:rPr>
            </w:pPr>
            <w:r>
              <w:rPr>
                <w:rFonts w:ascii="Arial" w:eastAsia="Times New Roman" w:hAnsi="Arial" w:cs="Arial"/>
                <w:sz w:val="16"/>
                <w:szCs w:val="16"/>
              </w:rPr>
              <w:t>6.043.256,01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3BC33" w14:textId="77777777" w:rsidR="003F54B8" w:rsidRDefault="00BC54DE">
            <w:pPr>
              <w:jc w:val="right"/>
              <w:rPr>
                <w:rFonts w:eastAsia="Times New Roman"/>
              </w:rPr>
            </w:pPr>
            <w:r>
              <w:rPr>
                <w:rFonts w:ascii="Arial" w:eastAsia="Times New Roman" w:hAnsi="Arial" w:cs="Arial"/>
                <w:sz w:val="16"/>
                <w:szCs w:val="16"/>
              </w:rPr>
              <w:t>5.294.875,66</w:t>
            </w:r>
          </w:p>
        </w:tc>
      </w:tr>
      <w:tr w:rsidR="003F54B8" w14:paraId="7B366F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9DC845" w14:textId="77777777" w:rsidR="003F54B8" w:rsidRDefault="00BC54DE">
            <w:pPr>
              <w:rPr>
                <w:rFonts w:eastAsia="Times New Roman"/>
              </w:rPr>
            </w:pPr>
            <w:r>
              <w:rPr>
                <w:rFonts w:ascii="Arial" w:eastAsia="Times New Roman"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8CD5E" w14:textId="77777777" w:rsidR="003F54B8" w:rsidRDefault="00BC54DE">
            <w:pPr>
              <w:jc w:val="right"/>
              <w:rPr>
                <w:rFonts w:eastAsia="Times New Roman"/>
              </w:rPr>
            </w:pPr>
            <w:r>
              <w:rPr>
                <w:rFonts w:ascii="Arial" w:eastAsia="Times New Roman" w:hAnsi="Arial" w:cs="Arial"/>
                <w:sz w:val="16"/>
                <w:szCs w:val="16"/>
              </w:rPr>
              <w:t>287.584.180,44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B61DF" w14:textId="77777777" w:rsidR="003F54B8" w:rsidRDefault="00BC54DE">
            <w:pPr>
              <w:jc w:val="right"/>
              <w:rPr>
                <w:rFonts w:eastAsia="Times New Roman"/>
              </w:rPr>
            </w:pPr>
            <w:r>
              <w:rPr>
                <w:rFonts w:ascii="Arial" w:eastAsia="Times New Roman" w:hAnsi="Arial" w:cs="Arial"/>
                <w:sz w:val="16"/>
                <w:szCs w:val="16"/>
              </w:rPr>
              <w:t>162.875.659,81</w:t>
            </w:r>
          </w:p>
        </w:tc>
      </w:tr>
      <w:tr w:rsidR="003F54B8" w14:paraId="6418D2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6E78E7"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12D6F" w14:textId="77777777" w:rsidR="003F54B8" w:rsidRDefault="00BC54DE">
            <w:pPr>
              <w:jc w:val="right"/>
              <w:rPr>
                <w:rFonts w:eastAsia="Times New Roman"/>
              </w:rPr>
            </w:pPr>
            <w:r>
              <w:rPr>
                <w:rFonts w:ascii="Arial" w:eastAsia="Times New Roman" w:hAnsi="Arial" w:cs="Arial"/>
                <w:b/>
                <w:bCs/>
                <w:sz w:val="16"/>
                <w:szCs w:val="16"/>
              </w:rPr>
              <w:t>293.627.436,45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8A402" w14:textId="77777777" w:rsidR="003F54B8" w:rsidRDefault="00BC54DE">
            <w:pPr>
              <w:jc w:val="right"/>
              <w:rPr>
                <w:rFonts w:eastAsia="Times New Roman"/>
              </w:rPr>
            </w:pPr>
            <w:r>
              <w:rPr>
                <w:rFonts w:ascii="Arial" w:eastAsia="Times New Roman" w:hAnsi="Arial" w:cs="Arial"/>
                <w:b/>
                <w:bCs/>
                <w:sz w:val="16"/>
                <w:szCs w:val="16"/>
              </w:rPr>
              <w:t>168.170.535,47</w:t>
            </w:r>
          </w:p>
        </w:tc>
      </w:tr>
    </w:tbl>
    <w:p w14:paraId="275A94BA" w14:textId="77777777" w:rsidR="003F54B8" w:rsidRDefault="00BC54DE">
      <w:pPr>
        <w:jc w:val="both"/>
        <w:rPr>
          <w:rFonts w:ascii="Arial" w:hAnsi="Arial" w:cs="Arial"/>
          <w:sz w:val="20"/>
          <w:szCs w:val="20"/>
        </w:rPr>
      </w:pPr>
      <w:r>
        <w:rPr>
          <w:b/>
          <w:bCs/>
          <w:i/>
          <w:iCs/>
        </w:rPr>
        <w:t> </w:t>
      </w:r>
      <w:r>
        <w:rPr>
          <w:b/>
          <w:bCs/>
          <w:i/>
          <w:iCs/>
        </w:rPr>
        <w:br/>
      </w:r>
      <w:r>
        <w:rPr>
          <w:rFonts w:ascii="Arial" w:hAnsi="Arial" w:cs="Arial"/>
          <w:sz w:val="20"/>
          <w:szCs w:val="20"/>
        </w:rPr>
        <w:t>(a) Referem-se à centralização financeira das disponibilidades líquidas da Cooperativa, depositadas junto ao SICOOB CENTRAL CREDIMINAS como determinado no art. 17, da Resolução CMN nº 4.434/15, cujos rendimentos auferidos nos períodos de 30 de junho de 2022 e de 2021, registrados em contrapartida à receita de “Ingressos de Depósitos Intercooperativos”, foram respectivamente:</w:t>
      </w:r>
    </w:p>
    <w:p w14:paraId="59087025" w14:textId="77777777" w:rsidR="003F54B8" w:rsidRDefault="003F54B8">
      <w:pPr>
        <w:jc w:val="both"/>
      </w:pPr>
    </w:p>
    <w:tbl>
      <w:tblPr>
        <w:tblW w:w="5000" w:type="pct"/>
        <w:tblCellMar>
          <w:left w:w="0" w:type="dxa"/>
          <w:right w:w="0" w:type="dxa"/>
        </w:tblCellMar>
        <w:tblLook w:val="04A0" w:firstRow="1" w:lastRow="0" w:firstColumn="1" w:lastColumn="0" w:noHBand="0" w:noVBand="1"/>
      </w:tblPr>
      <w:tblGrid>
        <w:gridCol w:w="5101"/>
        <w:gridCol w:w="1770"/>
        <w:gridCol w:w="1618"/>
      </w:tblGrid>
      <w:tr w:rsidR="003F54B8" w14:paraId="5F2308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C32DB5"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D52AB"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942C3"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0E7859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FAE8C5" w14:textId="77777777" w:rsidR="003F54B8" w:rsidRDefault="00BC54DE">
            <w:pPr>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0BC28" w14:textId="77777777" w:rsidR="003F54B8" w:rsidRDefault="00BC54DE">
            <w:pPr>
              <w:jc w:val="right"/>
              <w:rPr>
                <w:rFonts w:eastAsia="Times New Roman"/>
              </w:rPr>
            </w:pPr>
            <w:r>
              <w:rPr>
                <w:rFonts w:ascii="Arial" w:eastAsia="Times New Roman" w:hAnsi="Arial" w:cs="Arial"/>
                <w:sz w:val="16"/>
                <w:szCs w:val="16"/>
              </w:rPr>
              <w:t>11.014.225,75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F4EA1" w14:textId="77777777" w:rsidR="003F54B8" w:rsidRDefault="00BC54DE">
            <w:pPr>
              <w:jc w:val="right"/>
              <w:rPr>
                <w:rFonts w:eastAsia="Times New Roman"/>
              </w:rPr>
            </w:pPr>
            <w:r>
              <w:rPr>
                <w:rFonts w:ascii="Arial" w:eastAsia="Times New Roman" w:hAnsi="Arial" w:cs="Arial"/>
                <w:sz w:val="16"/>
                <w:szCs w:val="16"/>
              </w:rPr>
              <w:t>2.047.653,72</w:t>
            </w:r>
          </w:p>
        </w:tc>
      </w:tr>
    </w:tbl>
    <w:p w14:paraId="3A0768AB" w14:textId="77777777" w:rsidR="003F54B8" w:rsidRDefault="00BC54DE">
      <w:pPr>
        <w:rPr>
          <w:b/>
          <w:bCs/>
        </w:rPr>
      </w:pPr>
      <w:r>
        <w:rPr>
          <w:b/>
          <w:bCs/>
        </w:rPr>
        <w:t> </w:t>
      </w:r>
    </w:p>
    <w:p w14:paraId="494745B5" w14:textId="77777777" w:rsidR="003F54B8" w:rsidRDefault="00BC54DE">
      <w:r>
        <w:rPr>
          <w:rFonts w:ascii="Arial" w:hAnsi="Arial" w:cs="Arial"/>
          <w:b/>
          <w:bCs/>
          <w:sz w:val="20"/>
          <w:szCs w:val="20"/>
        </w:rPr>
        <w:t>5. Operações de Crédito</w:t>
      </w:r>
    </w:p>
    <w:p w14:paraId="4E4A0592" w14:textId="77777777" w:rsidR="003F54B8" w:rsidRDefault="00BC54DE">
      <w:pPr>
        <w:pStyle w:val="NormalWeb"/>
        <w:jc w:val="both"/>
        <w:rPr>
          <w:rFonts w:ascii="Arial" w:hAnsi="Arial" w:cs="Arial"/>
          <w:sz w:val="20"/>
          <w:szCs w:val="20"/>
        </w:rPr>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1665"/>
        <w:gridCol w:w="1128"/>
        <w:gridCol w:w="1145"/>
        <w:gridCol w:w="1145"/>
        <w:gridCol w:w="1128"/>
        <w:gridCol w:w="1133"/>
        <w:gridCol w:w="1145"/>
      </w:tblGrid>
      <w:tr w:rsidR="003F54B8" w14:paraId="77F1BF2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C4A38F"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C35F8A"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3532FC"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33D50B0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03EC0DE"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79B0A1"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A023B"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460EE"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77FF4"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45FEC"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0C7FE" w14:textId="77777777" w:rsidR="003F54B8" w:rsidRDefault="00BC54DE">
            <w:pPr>
              <w:jc w:val="center"/>
              <w:rPr>
                <w:rFonts w:eastAsia="Times New Roman"/>
              </w:rPr>
            </w:pPr>
            <w:r>
              <w:rPr>
                <w:rFonts w:ascii="Arial" w:eastAsia="Times New Roman" w:hAnsi="Arial" w:cs="Arial"/>
                <w:b/>
                <w:bCs/>
                <w:sz w:val="16"/>
                <w:szCs w:val="16"/>
              </w:rPr>
              <w:t>Total</w:t>
            </w:r>
          </w:p>
        </w:tc>
      </w:tr>
      <w:tr w:rsidR="003F54B8" w14:paraId="6A1909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13F3E4" w14:textId="77777777" w:rsidR="003F54B8" w:rsidRDefault="00BC54DE">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03318" w14:textId="77777777" w:rsidR="003F54B8" w:rsidRDefault="00BC54DE">
            <w:pPr>
              <w:jc w:val="right"/>
              <w:rPr>
                <w:rFonts w:eastAsia="Times New Roman"/>
              </w:rPr>
            </w:pPr>
            <w:r>
              <w:rPr>
                <w:rFonts w:ascii="Arial" w:eastAsia="Times New Roman" w:hAnsi="Arial" w:cs="Arial"/>
                <w:sz w:val="16"/>
                <w:szCs w:val="16"/>
              </w:rPr>
              <w:t>95.345.292,64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4DB36" w14:textId="77777777" w:rsidR="003F54B8" w:rsidRDefault="00BC54DE">
            <w:pPr>
              <w:jc w:val="right"/>
              <w:rPr>
                <w:rFonts w:eastAsia="Times New Roman"/>
              </w:rPr>
            </w:pPr>
            <w:r>
              <w:rPr>
                <w:rFonts w:ascii="Arial" w:eastAsia="Times New Roman" w:hAnsi="Arial" w:cs="Arial"/>
                <w:sz w:val="16"/>
                <w:szCs w:val="16"/>
              </w:rPr>
              <w:t>85.990.597,91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A8900" w14:textId="77777777" w:rsidR="003F54B8" w:rsidRDefault="00BC54DE">
            <w:pPr>
              <w:jc w:val="right"/>
              <w:rPr>
                <w:rFonts w:eastAsia="Times New Roman"/>
              </w:rPr>
            </w:pPr>
            <w:r>
              <w:rPr>
                <w:rFonts w:ascii="Arial" w:eastAsia="Times New Roman" w:hAnsi="Arial" w:cs="Arial"/>
                <w:b/>
                <w:bCs/>
                <w:sz w:val="16"/>
                <w:szCs w:val="16"/>
              </w:rPr>
              <w:t>181.335.890,55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68B6E" w14:textId="77777777" w:rsidR="003F54B8" w:rsidRDefault="00BC54DE">
            <w:pPr>
              <w:jc w:val="right"/>
              <w:rPr>
                <w:rFonts w:eastAsia="Times New Roman"/>
              </w:rPr>
            </w:pPr>
            <w:r>
              <w:rPr>
                <w:rFonts w:ascii="Arial" w:eastAsia="Times New Roman" w:hAnsi="Arial" w:cs="Arial"/>
                <w:sz w:val="16"/>
                <w:szCs w:val="16"/>
              </w:rPr>
              <w:t>81.969.035,37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FF145" w14:textId="77777777" w:rsidR="003F54B8" w:rsidRDefault="00BC54DE">
            <w:pPr>
              <w:jc w:val="right"/>
              <w:rPr>
                <w:rFonts w:eastAsia="Times New Roman"/>
              </w:rPr>
            </w:pPr>
            <w:r>
              <w:rPr>
                <w:rFonts w:ascii="Arial" w:eastAsia="Times New Roman" w:hAnsi="Arial" w:cs="Arial"/>
                <w:sz w:val="16"/>
                <w:szCs w:val="16"/>
              </w:rPr>
              <w:t>86.160.575,91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7DD13" w14:textId="77777777" w:rsidR="003F54B8" w:rsidRDefault="00BC54DE">
            <w:pPr>
              <w:jc w:val="right"/>
              <w:rPr>
                <w:rFonts w:eastAsia="Times New Roman"/>
              </w:rPr>
            </w:pPr>
            <w:r>
              <w:rPr>
                <w:rFonts w:ascii="Arial" w:eastAsia="Times New Roman" w:hAnsi="Arial" w:cs="Arial"/>
                <w:b/>
                <w:bCs/>
                <w:sz w:val="16"/>
                <w:szCs w:val="16"/>
              </w:rPr>
              <w:t>168.129.611,28</w:t>
            </w:r>
          </w:p>
        </w:tc>
      </w:tr>
      <w:tr w:rsidR="003F54B8" w14:paraId="6488FA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83E26A" w14:textId="77777777" w:rsidR="003F54B8" w:rsidRDefault="00BC54DE">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1EF60" w14:textId="77777777" w:rsidR="003F54B8" w:rsidRDefault="00BC54DE">
            <w:pPr>
              <w:jc w:val="right"/>
              <w:rPr>
                <w:rFonts w:eastAsia="Times New Roman"/>
              </w:rPr>
            </w:pPr>
            <w:r>
              <w:rPr>
                <w:rFonts w:ascii="Arial" w:eastAsia="Times New Roman" w:hAnsi="Arial" w:cs="Arial"/>
                <w:sz w:val="16"/>
                <w:szCs w:val="16"/>
              </w:rPr>
              <w:t>40.222.577,06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8FAD0" w14:textId="77777777" w:rsidR="003F54B8" w:rsidRDefault="00BC54DE">
            <w:pPr>
              <w:jc w:val="right"/>
              <w:rPr>
                <w:rFonts w:eastAsia="Times New Roman"/>
              </w:rPr>
            </w:pPr>
            <w:r>
              <w:rPr>
                <w:rFonts w:ascii="Arial" w:eastAsia="Times New Roman" w:hAnsi="Arial" w:cs="Arial"/>
                <w:sz w:val="16"/>
                <w:szCs w:val="16"/>
              </w:rPr>
              <w:t>75.055.638,68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AB53D" w14:textId="77777777" w:rsidR="003F54B8" w:rsidRDefault="00BC54DE">
            <w:pPr>
              <w:jc w:val="right"/>
              <w:rPr>
                <w:rFonts w:eastAsia="Times New Roman"/>
              </w:rPr>
            </w:pPr>
            <w:r>
              <w:rPr>
                <w:rFonts w:ascii="Arial" w:eastAsia="Times New Roman" w:hAnsi="Arial" w:cs="Arial"/>
                <w:b/>
                <w:bCs/>
                <w:sz w:val="16"/>
                <w:szCs w:val="16"/>
              </w:rPr>
              <w:t>115.278.215,74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79710" w14:textId="77777777" w:rsidR="003F54B8" w:rsidRDefault="00BC54DE">
            <w:pPr>
              <w:jc w:val="right"/>
              <w:rPr>
                <w:rFonts w:eastAsia="Times New Roman"/>
              </w:rPr>
            </w:pPr>
            <w:r>
              <w:rPr>
                <w:rFonts w:ascii="Arial" w:eastAsia="Times New Roman" w:hAnsi="Arial" w:cs="Arial"/>
                <w:sz w:val="16"/>
                <w:szCs w:val="16"/>
              </w:rPr>
              <w:t>33.595.246,94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B199B" w14:textId="77777777" w:rsidR="003F54B8" w:rsidRDefault="00BC54DE">
            <w:pPr>
              <w:jc w:val="right"/>
              <w:rPr>
                <w:rFonts w:eastAsia="Times New Roman"/>
              </w:rPr>
            </w:pPr>
            <w:r>
              <w:rPr>
                <w:rFonts w:ascii="Arial" w:eastAsia="Times New Roman" w:hAnsi="Arial" w:cs="Arial"/>
                <w:sz w:val="16"/>
                <w:szCs w:val="16"/>
              </w:rPr>
              <w:t>70.855.231,45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20C26" w14:textId="77777777" w:rsidR="003F54B8" w:rsidRDefault="00BC54DE">
            <w:pPr>
              <w:jc w:val="right"/>
              <w:rPr>
                <w:rFonts w:eastAsia="Times New Roman"/>
              </w:rPr>
            </w:pPr>
            <w:r>
              <w:rPr>
                <w:rFonts w:ascii="Arial" w:eastAsia="Times New Roman" w:hAnsi="Arial" w:cs="Arial"/>
                <w:b/>
                <w:bCs/>
                <w:sz w:val="16"/>
                <w:szCs w:val="16"/>
              </w:rPr>
              <w:t>104.450.478,39</w:t>
            </w:r>
          </w:p>
        </w:tc>
      </w:tr>
      <w:tr w:rsidR="003F54B8" w14:paraId="796DFA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FFD605" w14:textId="77777777" w:rsidR="003F54B8" w:rsidRDefault="00BC54DE">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27ADE" w14:textId="77777777" w:rsidR="003F54B8" w:rsidRDefault="00BC54DE">
            <w:pPr>
              <w:jc w:val="right"/>
              <w:rPr>
                <w:rFonts w:eastAsia="Times New Roman"/>
              </w:rPr>
            </w:pPr>
            <w:r>
              <w:rPr>
                <w:rFonts w:ascii="Arial" w:eastAsia="Times New Roman" w:hAnsi="Arial" w:cs="Arial"/>
                <w:sz w:val="16"/>
                <w:szCs w:val="16"/>
              </w:rPr>
              <w:t>8.441.255,10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09CFF" w14:textId="77777777" w:rsidR="003F54B8" w:rsidRDefault="00BC54DE">
            <w:pPr>
              <w:jc w:val="right"/>
              <w:rPr>
                <w:rFonts w:eastAsia="Times New Roman"/>
              </w:rPr>
            </w:pPr>
            <w:r>
              <w:rPr>
                <w:rFonts w:ascii="Arial" w:eastAsia="Times New Roman" w:hAnsi="Arial" w:cs="Arial"/>
                <w:sz w:val="16"/>
                <w:szCs w:val="16"/>
              </w:rPr>
              <w:t>21.703.226,80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3B057" w14:textId="77777777" w:rsidR="003F54B8" w:rsidRDefault="00BC54DE">
            <w:pPr>
              <w:jc w:val="right"/>
              <w:rPr>
                <w:rFonts w:eastAsia="Times New Roman"/>
              </w:rPr>
            </w:pPr>
            <w:r>
              <w:rPr>
                <w:rFonts w:ascii="Arial" w:eastAsia="Times New Roman" w:hAnsi="Arial" w:cs="Arial"/>
                <w:b/>
                <w:bCs/>
                <w:sz w:val="16"/>
                <w:szCs w:val="16"/>
              </w:rPr>
              <w:t>30.144.481,90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0BAF2" w14:textId="77777777" w:rsidR="003F54B8" w:rsidRDefault="00BC54DE">
            <w:pPr>
              <w:jc w:val="right"/>
              <w:rPr>
                <w:rFonts w:eastAsia="Times New Roman"/>
              </w:rPr>
            </w:pPr>
            <w:r>
              <w:rPr>
                <w:rFonts w:ascii="Arial" w:eastAsia="Times New Roman" w:hAnsi="Arial" w:cs="Arial"/>
                <w:sz w:val="16"/>
                <w:szCs w:val="16"/>
              </w:rPr>
              <w:t>4.404.969,78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09861" w14:textId="77777777" w:rsidR="003F54B8" w:rsidRDefault="00BC54DE">
            <w:pPr>
              <w:jc w:val="right"/>
              <w:rPr>
                <w:rFonts w:eastAsia="Times New Roman"/>
              </w:rPr>
            </w:pPr>
            <w:r>
              <w:rPr>
                <w:rFonts w:ascii="Arial" w:eastAsia="Times New Roman" w:hAnsi="Arial" w:cs="Arial"/>
                <w:sz w:val="16"/>
                <w:szCs w:val="16"/>
              </w:rPr>
              <w:t>22.857.718,18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27924" w14:textId="77777777" w:rsidR="003F54B8" w:rsidRDefault="00BC54DE">
            <w:pPr>
              <w:jc w:val="right"/>
              <w:rPr>
                <w:rFonts w:eastAsia="Times New Roman"/>
              </w:rPr>
            </w:pPr>
            <w:r>
              <w:rPr>
                <w:rFonts w:ascii="Arial" w:eastAsia="Times New Roman" w:hAnsi="Arial" w:cs="Arial"/>
                <w:b/>
                <w:bCs/>
                <w:sz w:val="16"/>
                <w:szCs w:val="16"/>
              </w:rPr>
              <w:t>27.262.687,96</w:t>
            </w:r>
          </w:p>
        </w:tc>
      </w:tr>
      <w:tr w:rsidR="003F54B8" w14:paraId="63E31A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30B31C" w14:textId="77777777" w:rsidR="003F54B8" w:rsidRDefault="00BC54DE">
            <w:pPr>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3F723" w14:textId="77777777" w:rsidR="003F54B8" w:rsidRDefault="00BC54DE">
            <w:pPr>
              <w:jc w:val="right"/>
              <w:rPr>
                <w:rFonts w:eastAsia="Times New Roman"/>
              </w:rPr>
            </w:pPr>
            <w:r>
              <w:rPr>
                <w:rFonts w:ascii="Arial" w:eastAsia="Times New Roman" w:hAnsi="Arial" w:cs="Arial"/>
                <w:b/>
                <w:bCs/>
                <w:sz w:val="16"/>
                <w:szCs w:val="16"/>
              </w:rPr>
              <w:t>144.009.124,80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CDBDF" w14:textId="77777777" w:rsidR="003F54B8" w:rsidRDefault="00BC54DE">
            <w:pPr>
              <w:jc w:val="right"/>
              <w:rPr>
                <w:rFonts w:eastAsia="Times New Roman"/>
              </w:rPr>
            </w:pPr>
            <w:r>
              <w:rPr>
                <w:rFonts w:ascii="Arial" w:eastAsia="Times New Roman" w:hAnsi="Arial" w:cs="Arial"/>
                <w:b/>
                <w:bCs/>
                <w:sz w:val="16"/>
                <w:szCs w:val="16"/>
              </w:rPr>
              <w:t>182.749.463,39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BD1E7" w14:textId="77777777" w:rsidR="003F54B8" w:rsidRDefault="00BC54DE">
            <w:pPr>
              <w:jc w:val="right"/>
              <w:rPr>
                <w:rFonts w:eastAsia="Times New Roman"/>
              </w:rPr>
            </w:pPr>
            <w:r>
              <w:rPr>
                <w:rFonts w:ascii="Arial" w:eastAsia="Times New Roman" w:hAnsi="Arial" w:cs="Arial"/>
                <w:b/>
                <w:bCs/>
                <w:sz w:val="16"/>
                <w:szCs w:val="16"/>
              </w:rPr>
              <w:t>326.758.588,19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0673C" w14:textId="77777777" w:rsidR="003F54B8" w:rsidRDefault="00BC54DE">
            <w:pPr>
              <w:jc w:val="right"/>
              <w:rPr>
                <w:rFonts w:eastAsia="Times New Roman"/>
              </w:rPr>
            </w:pPr>
            <w:r>
              <w:rPr>
                <w:rFonts w:ascii="Arial" w:eastAsia="Times New Roman" w:hAnsi="Arial" w:cs="Arial"/>
                <w:b/>
                <w:bCs/>
                <w:sz w:val="16"/>
                <w:szCs w:val="16"/>
              </w:rPr>
              <w:t>119.969.252,09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513E2" w14:textId="77777777" w:rsidR="003F54B8" w:rsidRDefault="00BC54DE">
            <w:pPr>
              <w:jc w:val="right"/>
              <w:rPr>
                <w:rFonts w:eastAsia="Times New Roman"/>
              </w:rPr>
            </w:pPr>
            <w:r>
              <w:rPr>
                <w:rFonts w:ascii="Arial" w:eastAsia="Times New Roman" w:hAnsi="Arial" w:cs="Arial"/>
                <w:b/>
                <w:bCs/>
                <w:sz w:val="16"/>
                <w:szCs w:val="16"/>
              </w:rPr>
              <w:t>179.873.525,54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88996" w14:textId="77777777" w:rsidR="003F54B8" w:rsidRDefault="00BC54DE">
            <w:pPr>
              <w:jc w:val="right"/>
              <w:rPr>
                <w:rFonts w:eastAsia="Times New Roman"/>
              </w:rPr>
            </w:pPr>
            <w:r>
              <w:rPr>
                <w:rFonts w:ascii="Arial" w:eastAsia="Times New Roman" w:hAnsi="Arial" w:cs="Arial"/>
                <w:b/>
                <w:bCs/>
                <w:sz w:val="16"/>
                <w:szCs w:val="16"/>
              </w:rPr>
              <w:t>299.842.777,63</w:t>
            </w:r>
          </w:p>
        </w:tc>
      </w:tr>
      <w:tr w:rsidR="003F54B8" w14:paraId="6A6B64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6C6243" w14:textId="77777777" w:rsidR="003F54B8" w:rsidRDefault="00BC54DE">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25485" w14:textId="77777777" w:rsidR="003F54B8" w:rsidRDefault="00BC54DE">
            <w:pPr>
              <w:jc w:val="right"/>
              <w:rPr>
                <w:rFonts w:eastAsia="Times New Roman"/>
              </w:rPr>
            </w:pPr>
            <w:r>
              <w:rPr>
                <w:rFonts w:ascii="Arial" w:eastAsia="Times New Roman" w:hAnsi="Arial" w:cs="Arial"/>
                <w:sz w:val="16"/>
                <w:szCs w:val="16"/>
              </w:rPr>
              <w:t>(9.258.864,57)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1444A" w14:textId="77777777" w:rsidR="003F54B8" w:rsidRDefault="00BC54DE">
            <w:pPr>
              <w:jc w:val="right"/>
              <w:rPr>
                <w:rFonts w:eastAsia="Times New Roman"/>
              </w:rPr>
            </w:pPr>
            <w:r>
              <w:rPr>
                <w:rFonts w:ascii="Arial" w:eastAsia="Times New Roman" w:hAnsi="Arial" w:cs="Arial"/>
                <w:sz w:val="16"/>
                <w:szCs w:val="16"/>
              </w:rPr>
              <w:t>(10.579.884,37)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599C9" w14:textId="77777777" w:rsidR="003F54B8" w:rsidRDefault="00BC54DE">
            <w:pPr>
              <w:jc w:val="right"/>
              <w:rPr>
                <w:rFonts w:eastAsia="Times New Roman"/>
              </w:rPr>
            </w:pPr>
            <w:r>
              <w:rPr>
                <w:rFonts w:ascii="Arial" w:eastAsia="Times New Roman" w:hAnsi="Arial" w:cs="Arial"/>
                <w:b/>
                <w:bCs/>
                <w:sz w:val="16"/>
                <w:szCs w:val="16"/>
              </w:rPr>
              <w:t>(19.838.748,94)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971C3" w14:textId="77777777" w:rsidR="003F54B8" w:rsidRDefault="00BC54DE">
            <w:pPr>
              <w:jc w:val="right"/>
              <w:rPr>
                <w:rFonts w:eastAsia="Times New Roman"/>
              </w:rPr>
            </w:pPr>
            <w:r>
              <w:rPr>
                <w:rFonts w:ascii="Arial" w:eastAsia="Times New Roman" w:hAnsi="Arial" w:cs="Arial"/>
                <w:sz w:val="16"/>
                <w:szCs w:val="16"/>
              </w:rPr>
              <w:t>(6.860.732,65)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E1318" w14:textId="77777777" w:rsidR="003F54B8" w:rsidRDefault="00BC54DE">
            <w:pPr>
              <w:jc w:val="right"/>
              <w:rPr>
                <w:rFonts w:eastAsia="Times New Roman"/>
              </w:rPr>
            </w:pPr>
            <w:r>
              <w:rPr>
                <w:rFonts w:ascii="Arial" w:eastAsia="Times New Roman" w:hAnsi="Arial" w:cs="Arial"/>
                <w:sz w:val="16"/>
                <w:szCs w:val="16"/>
              </w:rPr>
              <w:t>(9.313.813,80)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F3D9C" w14:textId="77777777" w:rsidR="003F54B8" w:rsidRDefault="00BC54DE">
            <w:pPr>
              <w:jc w:val="right"/>
              <w:rPr>
                <w:rFonts w:eastAsia="Times New Roman"/>
              </w:rPr>
            </w:pPr>
            <w:r>
              <w:rPr>
                <w:rFonts w:ascii="Arial" w:eastAsia="Times New Roman" w:hAnsi="Arial" w:cs="Arial"/>
                <w:b/>
                <w:bCs/>
                <w:sz w:val="16"/>
                <w:szCs w:val="16"/>
              </w:rPr>
              <w:t>(16.174.546,45)</w:t>
            </w:r>
          </w:p>
        </w:tc>
      </w:tr>
      <w:tr w:rsidR="003F54B8" w14:paraId="239E0A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0927EF"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DD7C3" w14:textId="77777777" w:rsidR="003F54B8" w:rsidRDefault="00BC54DE">
            <w:pPr>
              <w:jc w:val="right"/>
              <w:rPr>
                <w:rFonts w:eastAsia="Times New Roman"/>
              </w:rPr>
            </w:pPr>
            <w:r>
              <w:rPr>
                <w:rFonts w:ascii="Arial" w:eastAsia="Times New Roman" w:hAnsi="Arial" w:cs="Arial"/>
                <w:b/>
                <w:bCs/>
                <w:sz w:val="16"/>
                <w:szCs w:val="16"/>
              </w:rPr>
              <w:t>134.750.260,23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B28CF" w14:textId="77777777" w:rsidR="003F54B8" w:rsidRDefault="00BC54DE">
            <w:pPr>
              <w:jc w:val="right"/>
              <w:rPr>
                <w:rFonts w:eastAsia="Times New Roman"/>
              </w:rPr>
            </w:pPr>
            <w:r>
              <w:rPr>
                <w:rFonts w:ascii="Arial" w:eastAsia="Times New Roman" w:hAnsi="Arial" w:cs="Arial"/>
                <w:b/>
                <w:bCs/>
                <w:sz w:val="16"/>
                <w:szCs w:val="16"/>
              </w:rPr>
              <w:t>172.169.579,02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9664A" w14:textId="77777777" w:rsidR="003F54B8" w:rsidRDefault="00BC54DE">
            <w:pPr>
              <w:jc w:val="right"/>
              <w:rPr>
                <w:rFonts w:eastAsia="Times New Roman"/>
              </w:rPr>
            </w:pPr>
            <w:r>
              <w:rPr>
                <w:rFonts w:ascii="Arial" w:eastAsia="Times New Roman" w:hAnsi="Arial" w:cs="Arial"/>
                <w:b/>
                <w:bCs/>
                <w:sz w:val="16"/>
                <w:szCs w:val="16"/>
              </w:rPr>
              <w:t>306.919.839,25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5FD99" w14:textId="77777777" w:rsidR="003F54B8" w:rsidRDefault="00BC54DE">
            <w:pPr>
              <w:jc w:val="right"/>
              <w:rPr>
                <w:rFonts w:eastAsia="Times New Roman"/>
              </w:rPr>
            </w:pPr>
            <w:r>
              <w:rPr>
                <w:rFonts w:ascii="Arial" w:eastAsia="Times New Roman" w:hAnsi="Arial" w:cs="Arial"/>
                <w:b/>
                <w:bCs/>
                <w:sz w:val="16"/>
                <w:szCs w:val="16"/>
              </w:rPr>
              <w:t>113.108.519,44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EB2D2" w14:textId="77777777" w:rsidR="003F54B8" w:rsidRDefault="00BC54DE">
            <w:pPr>
              <w:jc w:val="right"/>
              <w:rPr>
                <w:rFonts w:eastAsia="Times New Roman"/>
              </w:rPr>
            </w:pPr>
            <w:r>
              <w:rPr>
                <w:rFonts w:ascii="Arial" w:eastAsia="Times New Roman" w:hAnsi="Arial" w:cs="Arial"/>
                <w:b/>
                <w:bCs/>
                <w:sz w:val="16"/>
                <w:szCs w:val="16"/>
              </w:rPr>
              <w:t>170.559.711,74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EECC5" w14:textId="77777777" w:rsidR="003F54B8" w:rsidRDefault="00BC54DE">
            <w:pPr>
              <w:jc w:val="right"/>
              <w:rPr>
                <w:rFonts w:eastAsia="Times New Roman"/>
              </w:rPr>
            </w:pPr>
            <w:r>
              <w:rPr>
                <w:rFonts w:ascii="Arial" w:eastAsia="Times New Roman" w:hAnsi="Arial" w:cs="Arial"/>
                <w:b/>
                <w:bCs/>
                <w:sz w:val="16"/>
                <w:szCs w:val="16"/>
              </w:rPr>
              <w:t>283.668.231,18</w:t>
            </w:r>
          </w:p>
        </w:tc>
      </w:tr>
    </w:tbl>
    <w:p w14:paraId="00F91434" w14:textId="77777777" w:rsidR="003F54B8" w:rsidRDefault="003F54B8">
      <w:pPr>
        <w:rPr>
          <w:b/>
          <w:bCs/>
        </w:rPr>
      </w:pPr>
    </w:p>
    <w:p w14:paraId="6E88B6AD" w14:textId="77777777" w:rsidR="003F54B8" w:rsidRDefault="00BC54DE">
      <w:pPr>
        <w:pStyle w:val="NormalWeb"/>
        <w:jc w:val="both"/>
      </w:pPr>
      <w:r>
        <w:rPr>
          <w:rFonts w:ascii="Arial" w:hAnsi="Arial" w:cs="Arial"/>
          <w:sz w:val="20"/>
          <w:szCs w:val="20"/>
        </w:rPr>
        <w:t>b) Composição por tipo de operação e classificação por nível de risco de acordo com a Resolução CMN nº 2.682/1999:</w:t>
      </w:r>
    </w:p>
    <w:tbl>
      <w:tblPr>
        <w:tblW w:w="5608" w:type="pct"/>
        <w:tblCellMar>
          <w:left w:w="0" w:type="dxa"/>
          <w:right w:w="0" w:type="dxa"/>
        </w:tblCellMar>
        <w:tblLook w:val="04A0" w:firstRow="1" w:lastRow="0" w:firstColumn="1" w:lastColumn="0" w:noHBand="0" w:noVBand="1"/>
      </w:tblPr>
      <w:tblGrid>
        <w:gridCol w:w="229"/>
        <w:gridCol w:w="425"/>
        <w:gridCol w:w="674"/>
        <w:gridCol w:w="1145"/>
        <w:gridCol w:w="1234"/>
        <w:gridCol w:w="1234"/>
        <w:gridCol w:w="1145"/>
        <w:gridCol w:w="1145"/>
        <w:gridCol w:w="1145"/>
        <w:gridCol w:w="1145"/>
      </w:tblGrid>
      <w:tr w:rsidR="003F54B8" w14:paraId="2E8AE9E7"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D4F600" w14:textId="77777777" w:rsidR="003F54B8" w:rsidRDefault="00BC54DE">
            <w:pPr>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E1346" w14:textId="77777777" w:rsidR="003F54B8" w:rsidRDefault="00BC54DE">
            <w:pPr>
              <w:jc w:val="center"/>
              <w:rPr>
                <w:rFonts w:eastAsia="Times New Roman"/>
              </w:rPr>
            </w:pPr>
            <w:r>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643E3" w14:textId="77777777" w:rsidR="003F54B8" w:rsidRDefault="00BC54DE">
            <w:pPr>
              <w:jc w:val="center"/>
              <w:rPr>
                <w:rFonts w:eastAsia="Times New Roman"/>
              </w:rPr>
            </w:pPr>
            <w:r>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74509" w14:textId="77777777" w:rsidR="003F54B8" w:rsidRDefault="00BC54DE">
            <w:pPr>
              <w:jc w:val="center"/>
              <w:rPr>
                <w:rFonts w:eastAsia="Times New Roman"/>
              </w:rPr>
            </w:pPr>
            <w:r>
              <w:rPr>
                <w:rFonts w:ascii="Arial" w:eastAsia="Times New Roman" w:hAnsi="Arial" w:cs="Arial"/>
                <w:b/>
                <w:bCs/>
                <w:sz w:val="16"/>
                <w:szCs w:val="16"/>
              </w:rPr>
              <w:t xml:space="preserve">Financiamentos </w:t>
            </w:r>
            <w:r>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067EC" w14:textId="77777777" w:rsidR="003F54B8" w:rsidRDefault="00BC54DE">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FBA19" w14:textId="77777777" w:rsidR="003F54B8" w:rsidRDefault="00BC54DE">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34A8B" w14:textId="77777777" w:rsidR="003F54B8" w:rsidRDefault="00BC54DE">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F7AE7" w14:textId="77777777" w:rsidR="003F54B8" w:rsidRDefault="00BC54DE">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31/12/2021</w:t>
            </w:r>
          </w:p>
        </w:tc>
      </w:tr>
      <w:tr w:rsidR="003F54B8" w14:paraId="592774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3C11AB" w14:textId="77777777" w:rsidR="003F54B8" w:rsidRDefault="00BC54DE">
            <w:pPr>
              <w:jc w:val="center"/>
              <w:rPr>
                <w:rFonts w:eastAsia="Times New Roman"/>
              </w:rPr>
            </w:pPr>
            <w:r>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EA349" w14:textId="77777777" w:rsidR="003F54B8" w:rsidRDefault="00BC54DE">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B2361" w14:textId="77777777" w:rsidR="003F54B8" w:rsidRDefault="00BC54DE">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8FD74" w14:textId="77777777" w:rsidR="003F54B8" w:rsidRDefault="00BC54DE">
            <w:pPr>
              <w:jc w:val="right"/>
              <w:rPr>
                <w:rFonts w:eastAsia="Times New Roman"/>
              </w:rPr>
            </w:pPr>
            <w:r>
              <w:rPr>
                <w:rFonts w:ascii="Arial" w:eastAsia="Times New Roman" w:hAnsi="Arial" w:cs="Arial"/>
                <w:sz w:val="16"/>
                <w:szCs w:val="16"/>
              </w:rPr>
              <w:t>6.296.748,43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03458" w14:textId="77777777" w:rsidR="003F54B8" w:rsidRDefault="00BC54DE">
            <w:pPr>
              <w:jc w:val="right"/>
              <w:rPr>
                <w:rFonts w:eastAsia="Times New Roman"/>
              </w:rPr>
            </w:pPr>
            <w:r>
              <w:rPr>
                <w:rFonts w:ascii="Arial" w:eastAsia="Times New Roman" w:hAnsi="Arial" w:cs="Arial"/>
                <w:sz w:val="16"/>
                <w:szCs w:val="16"/>
              </w:rPr>
              <w:t>4.028.634,72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4C859" w14:textId="77777777" w:rsidR="003F54B8" w:rsidRDefault="00BC54DE">
            <w:pPr>
              <w:jc w:val="right"/>
              <w:rPr>
                <w:rFonts w:eastAsia="Times New Roman"/>
              </w:rPr>
            </w:pPr>
            <w:r>
              <w:rPr>
                <w:rFonts w:ascii="Arial" w:eastAsia="Times New Roman" w:hAnsi="Arial" w:cs="Arial"/>
                <w:sz w:val="16"/>
                <w:szCs w:val="16"/>
              </w:rPr>
              <w:t>1.565.659,26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6B089" w14:textId="77777777" w:rsidR="003F54B8" w:rsidRDefault="00BC54DE">
            <w:pPr>
              <w:jc w:val="right"/>
              <w:rPr>
                <w:rFonts w:eastAsia="Times New Roman"/>
              </w:rPr>
            </w:pPr>
            <w:r>
              <w:rPr>
                <w:rFonts w:ascii="Arial" w:eastAsia="Times New Roman" w:hAnsi="Arial" w:cs="Arial"/>
                <w:sz w:val="16"/>
                <w:szCs w:val="16"/>
              </w:rPr>
              <w:t>11.891.042,41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F4612" w14:textId="77777777" w:rsidR="003F54B8" w:rsidRDefault="00BC54DE">
            <w:pPr>
              <w:jc w:val="right"/>
              <w:rPr>
                <w:rFonts w:eastAsia="Times New Roman"/>
              </w:rPr>
            </w:pPr>
            <w:r>
              <w:rPr>
                <w:rFonts w:ascii="Arial" w:hAnsi="Arial" w:cs="Arial"/>
                <w:color w:val="000000"/>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FF342" w14:textId="77777777" w:rsidR="003F54B8" w:rsidRDefault="00BC54DE">
            <w:pPr>
              <w:jc w:val="right"/>
              <w:rPr>
                <w:rFonts w:eastAsia="Times New Roman"/>
              </w:rPr>
            </w:pPr>
            <w:r>
              <w:rPr>
                <w:rFonts w:ascii="Arial" w:eastAsia="Times New Roman" w:hAnsi="Arial" w:cs="Arial"/>
                <w:sz w:val="16"/>
                <w:szCs w:val="16"/>
              </w:rPr>
              <w:t>10.566.600,65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41932" w14:textId="77777777" w:rsidR="003F54B8" w:rsidRDefault="003F54B8">
            <w:pPr>
              <w:rPr>
                <w:rFonts w:eastAsia="Times New Roman"/>
              </w:rPr>
            </w:pPr>
          </w:p>
        </w:tc>
      </w:tr>
      <w:tr w:rsidR="003F54B8" w14:paraId="3DE576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AA243B" w14:textId="77777777" w:rsidR="003F54B8" w:rsidRDefault="00BC54DE">
            <w:pPr>
              <w:jc w:val="center"/>
              <w:rPr>
                <w:rFonts w:eastAsia="Times New Roman"/>
              </w:rPr>
            </w:pPr>
            <w:r>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CD2D5" w14:textId="77777777" w:rsidR="003F54B8" w:rsidRDefault="00BC54DE">
            <w:pPr>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128B2" w14:textId="77777777" w:rsidR="003F54B8" w:rsidRDefault="00BC54DE">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2FD1F" w14:textId="77777777" w:rsidR="003F54B8" w:rsidRDefault="00BC54DE">
            <w:pPr>
              <w:jc w:val="right"/>
              <w:rPr>
                <w:rFonts w:eastAsia="Times New Roman"/>
              </w:rPr>
            </w:pPr>
            <w:r>
              <w:rPr>
                <w:rFonts w:ascii="Arial" w:eastAsia="Times New Roman" w:hAnsi="Arial" w:cs="Arial"/>
                <w:sz w:val="16"/>
                <w:szCs w:val="16"/>
              </w:rPr>
              <w:t>35.915.345,51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55A8A" w14:textId="77777777" w:rsidR="003F54B8" w:rsidRDefault="00BC54DE">
            <w:pPr>
              <w:jc w:val="right"/>
              <w:rPr>
                <w:rFonts w:eastAsia="Times New Roman"/>
              </w:rPr>
            </w:pPr>
            <w:r>
              <w:rPr>
                <w:rFonts w:ascii="Arial" w:eastAsia="Times New Roman" w:hAnsi="Arial" w:cs="Arial"/>
                <w:sz w:val="16"/>
                <w:szCs w:val="16"/>
              </w:rPr>
              <w:t>21.186.266,19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F3686" w14:textId="77777777" w:rsidR="003F54B8" w:rsidRDefault="00BC54DE">
            <w:pPr>
              <w:jc w:val="right"/>
              <w:rPr>
                <w:rFonts w:eastAsia="Times New Roman"/>
              </w:rPr>
            </w:pPr>
            <w:r>
              <w:rPr>
                <w:rFonts w:ascii="Arial" w:eastAsia="Times New Roman" w:hAnsi="Arial" w:cs="Arial"/>
                <w:sz w:val="16"/>
                <w:szCs w:val="16"/>
              </w:rPr>
              <w:t>14.944.468,48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B9D15" w14:textId="77777777" w:rsidR="003F54B8" w:rsidRDefault="00BC54DE">
            <w:pPr>
              <w:jc w:val="right"/>
              <w:rPr>
                <w:rFonts w:eastAsia="Times New Roman"/>
              </w:rPr>
            </w:pPr>
            <w:r>
              <w:rPr>
                <w:rFonts w:ascii="Arial" w:eastAsia="Times New Roman" w:hAnsi="Arial" w:cs="Arial"/>
                <w:sz w:val="16"/>
                <w:szCs w:val="16"/>
              </w:rPr>
              <w:t>72.046.080,18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5DF68" w14:textId="77777777" w:rsidR="003F54B8" w:rsidRDefault="00BC54DE">
            <w:pPr>
              <w:jc w:val="right"/>
              <w:rPr>
                <w:rFonts w:eastAsia="Times New Roman"/>
              </w:rPr>
            </w:pPr>
            <w:r>
              <w:rPr>
                <w:rFonts w:ascii="Arial" w:hAnsi="Arial" w:cs="Arial"/>
                <w:color w:val="000000"/>
                <w:sz w:val="16"/>
                <w:szCs w:val="16"/>
              </w:rPr>
              <w:t>(360.230,48)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87C22" w14:textId="77777777" w:rsidR="003F54B8" w:rsidRDefault="00BC54DE">
            <w:pPr>
              <w:jc w:val="right"/>
              <w:rPr>
                <w:rFonts w:eastAsia="Times New Roman"/>
              </w:rPr>
            </w:pPr>
            <w:r>
              <w:rPr>
                <w:rFonts w:ascii="Arial" w:eastAsia="Times New Roman" w:hAnsi="Arial" w:cs="Arial"/>
                <w:sz w:val="16"/>
                <w:szCs w:val="16"/>
              </w:rPr>
              <w:t>80.337.953,54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F1F02" w14:textId="77777777" w:rsidR="003F54B8" w:rsidRDefault="00BC54DE">
            <w:pPr>
              <w:jc w:val="right"/>
              <w:rPr>
                <w:rFonts w:eastAsia="Times New Roman"/>
              </w:rPr>
            </w:pPr>
            <w:r>
              <w:rPr>
                <w:rFonts w:ascii="Arial" w:eastAsia="Times New Roman" w:hAnsi="Arial" w:cs="Arial"/>
                <w:sz w:val="16"/>
                <w:szCs w:val="16"/>
              </w:rPr>
              <w:t>(401.689,89)</w:t>
            </w:r>
          </w:p>
        </w:tc>
      </w:tr>
      <w:tr w:rsidR="003F54B8" w14:paraId="07F42B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0F5A68" w14:textId="77777777" w:rsidR="003F54B8" w:rsidRDefault="00BC54DE">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BFD22" w14:textId="77777777" w:rsidR="003F54B8" w:rsidRDefault="00BC54DE">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AC16A" w14:textId="77777777" w:rsidR="003F54B8" w:rsidRDefault="00BC54DE">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AE4F6" w14:textId="77777777" w:rsidR="003F54B8" w:rsidRDefault="00BC54DE">
            <w:pPr>
              <w:jc w:val="right"/>
              <w:rPr>
                <w:rFonts w:eastAsia="Times New Roman"/>
              </w:rPr>
            </w:pPr>
            <w:r>
              <w:rPr>
                <w:rFonts w:ascii="Arial" w:eastAsia="Times New Roman" w:hAnsi="Arial" w:cs="Arial"/>
                <w:sz w:val="16"/>
                <w:szCs w:val="16"/>
              </w:rPr>
              <w:t>37.014.867,69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E88F6" w14:textId="77777777" w:rsidR="003F54B8" w:rsidRDefault="00BC54DE">
            <w:pPr>
              <w:jc w:val="right"/>
              <w:rPr>
                <w:rFonts w:eastAsia="Times New Roman"/>
              </w:rPr>
            </w:pPr>
            <w:r>
              <w:rPr>
                <w:rFonts w:ascii="Arial" w:eastAsia="Times New Roman" w:hAnsi="Arial" w:cs="Arial"/>
                <w:sz w:val="16"/>
                <w:szCs w:val="16"/>
              </w:rPr>
              <w:t>33.119.727,87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905CE" w14:textId="77777777" w:rsidR="003F54B8" w:rsidRDefault="00BC54DE">
            <w:pPr>
              <w:jc w:val="right"/>
              <w:rPr>
                <w:rFonts w:eastAsia="Times New Roman"/>
              </w:rPr>
            </w:pPr>
            <w:r>
              <w:rPr>
                <w:rFonts w:ascii="Arial" w:eastAsia="Times New Roman" w:hAnsi="Arial" w:cs="Arial"/>
                <w:sz w:val="16"/>
                <w:szCs w:val="16"/>
              </w:rPr>
              <w:t>5.585.504,58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091C4" w14:textId="77777777" w:rsidR="003F54B8" w:rsidRDefault="00BC54DE">
            <w:pPr>
              <w:jc w:val="right"/>
              <w:rPr>
                <w:rFonts w:eastAsia="Times New Roman"/>
              </w:rPr>
            </w:pPr>
            <w:r>
              <w:rPr>
                <w:rFonts w:ascii="Arial" w:eastAsia="Times New Roman" w:hAnsi="Arial" w:cs="Arial"/>
                <w:sz w:val="16"/>
                <w:szCs w:val="16"/>
              </w:rPr>
              <w:t>75.720.100,14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4F58D" w14:textId="77777777" w:rsidR="003F54B8" w:rsidRDefault="00BC54DE">
            <w:pPr>
              <w:jc w:val="right"/>
              <w:rPr>
                <w:rFonts w:eastAsia="Times New Roman"/>
              </w:rPr>
            </w:pPr>
            <w:r>
              <w:rPr>
                <w:rFonts w:ascii="Arial" w:hAnsi="Arial" w:cs="Arial"/>
                <w:color w:val="000000"/>
                <w:sz w:val="16"/>
                <w:szCs w:val="16"/>
              </w:rPr>
              <w:t>(757.201,08)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D0AE6" w14:textId="77777777" w:rsidR="003F54B8" w:rsidRDefault="00BC54DE">
            <w:pPr>
              <w:jc w:val="right"/>
              <w:rPr>
                <w:rFonts w:eastAsia="Times New Roman"/>
              </w:rPr>
            </w:pPr>
            <w:r>
              <w:rPr>
                <w:rFonts w:ascii="Arial" w:eastAsia="Times New Roman" w:hAnsi="Arial" w:cs="Arial"/>
                <w:sz w:val="16"/>
                <w:szCs w:val="16"/>
              </w:rPr>
              <w:t>68.648.124,06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7E9E1" w14:textId="77777777" w:rsidR="003F54B8" w:rsidRDefault="00BC54DE">
            <w:pPr>
              <w:jc w:val="right"/>
              <w:rPr>
                <w:rFonts w:eastAsia="Times New Roman"/>
              </w:rPr>
            </w:pPr>
            <w:r>
              <w:rPr>
                <w:rFonts w:ascii="Arial" w:eastAsia="Times New Roman" w:hAnsi="Arial" w:cs="Arial"/>
                <w:sz w:val="16"/>
                <w:szCs w:val="16"/>
              </w:rPr>
              <w:t>(686.481,36)</w:t>
            </w:r>
          </w:p>
        </w:tc>
      </w:tr>
      <w:tr w:rsidR="003F54B8" w14:paraId="30B0B5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40B010" w14:textId="77777777" w:rsidR="003F54B8" w:rsidRDefault="00BC54DE">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F1AD2" w14:textId="77777777" w:rsidR="003F54B8" w:rsidRDefault="00BC54DE">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4CF4B" w14:textId="77777777" w:rsidR="003F54B8" w:rsidRDefault="00BC54DE">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14465" w14:textId="77777777" w:rsidR="003F54B8" w:rsidRDefault="00BC54DE">
            <w:pPr>
              <w:jc w:val="right"/>
              <w:rPr>
                <w:rFonts w:eastAsia="Times New Roman"/>
              </w:rPr>
            </w:pPr>
            <w:r>
              <w:rPr>
                <w:rFonts w:ascii="Arial" w:eastAsia="Times New Roman" w:hAnsi="Arial" w:cs="Arial"/>
                <w:sz w:val="16"/>
                <w:szCs w:val="16"/>
              </w:rPr>
              <w:t>16.301.637,67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9897F" w14:textId="77777777" w:rsidR="003F54B8" w:rsidRDefault="00BC54DE">
            <w:pPr>
              <w:jc w:val="right"/>
              <w:rPr>
                <w:rFonts w:eastAsia="Times New Roman"/>
              </w:rPr>
            </w:pPr>
            <w:r>
              <w:rPr>
                <w:rFonts w:ascii="Arial" w:eastAsia="Times New Roman" w:hAnsi="Arial" w:cs="Arial"/>
                <w:sz w:val="16"/>
                <w:szCs w:val="16"/>
              </w:rPr>
              <w:t>1.720.434,51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C8674" w14:textId="77777777" w:rsidR="003F54B8" w:rsidRDefault="00BC54DE">
            <w:pPr>
              <w:jc w:val="right"/>
              <w:rPr>
                <w:rFonts w:eastAsia="Times New Roman"/>
              </w:rPr>
            </w:pPr>
            <w:r>
              <w:rPr>
                <w:rFonts w:ascii="Arial" w:eastAsia="Times New Roman" w:hAnsi="Arial" w:cs="Arial"/>
                <w:sz w:val="16"/>
                <w:szCs w:val="16"/>
              </w:rPr>
              <w:t>1.976.085,45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F0E9F" w14:textId="77777777" w:rsidR="003F54B8" w:rsidRDefault="00BC54DE">
            <w:pPr>
              <w:jc w:val="right"/>
              <w:rPr>
                <w:rFonts w:eastAsia="Times New Roman"/>
              </w:rPr>
            </w:pPr>
            <w:r>
              <w:rPr>
                <w:rFonts w:ascii="Arial" w:eastAsia="Times New Roman" w:hAnsi="Arial" w:cs="Arial"/>
                <w:sz w:val="16"/>
                <w:szCs w:val="16"/>
              </w:rPr>
              <w:t>19.998.157,63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0B49E" w14:textId="77777777" w:rsidR="003F54B8" w:rsidRDefault="00BC54DE">
            <w:pPr>
              <w:jc w:val="right"/>
              <w:rPr>
                <w:rFonts w:eastAsia="Times New Roman"/>
              </w:rPr>
            </w:pPr>
            <w:r>
              <w:rPr>
                <w:rFonts w:ascii="Arial" w:hAnsi="Arial" w:cs="Arial"/>
                <w:color w:val="000000"/>
                <w:sz w:val="16"/>
                <w:szCs w:val="16"/>
              </w:rPr>
              <w:t>(199.981,66)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DD67C" w14:textId="77777777" w:rsidR="003F54B8" w:rsidRDefault="00BC54DE">
            <w:pPr>
              <w:jc w:val="right"/>
              <w:rPr>
                <w:rFonts w:eastAsia="Times New Roman"/>
              </w:rPr>
            </w:pPr>
            <w:r>
              <w:rPr>
                <w:rFonts w:ascii="Arial" w:eastAsia="Times New Roman" w:hAnsi="Arial" w:cs="Arial"/>
                <w:sz w:val="16"/>
                <w:szCs w:val="16"/>
              </w:rPr>
              <w:t>19.906.556,84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A18A8" w14:textId="77777777" w:rsidR="003F54B8" w:rsidRDefault="00BC54DE">
            <w:pPr>
              <w:jc w:val="right"/>
              <w:rPr>
                <w:rFonts w:eastAsia="Times New Roman"/>
              </w:rPr>
            </w:pPr>
            <w:r>
              <w:rPr>
                <w:rFonts w:ascii="Arial" w:eastAsia="Times New Roman" w:hAnsi="Arial" w:cs="Arial"/>
                <w:sz w:val="16"/>
                <w:szCs w:val="16"/>
              </w:rPr>
              <w:t>(199.065,69)</w:t>
            </w:r>
          </w:p>
        </w:tc>
      </w:tr>
      <w:tr w:rsidR="003F54B8" w14:paraId="26EFAA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1EB3A1" w14:textId="77777777" w:rsidR="003F54B8" w:rsidRDefault="00BC54DE">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DDD49" w14:textId="77777777" w:rsidR="003F54B8" w:rsidRDefault="00BC54DE">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F2364" w14:textId="77777777" w:rsidR="003F54B8" w:rsidRDefault="00BC54DE">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DA66B" w14:textId="77777777" w:rsidR="003F54B8" w:rsidRDefault="00BC54DE">
            <w:pPr>
              <w:jc w:val="right"/>
              <w:rPr>
                <w:rFonts w:eastAsia="Times New Roman"/>
              </w:rPr>
            </w:pPr>
            <w:r>
              <w:rPr>
                <w:rFonts w:ascii="Arial" w:eastAsia="Times New Roman" w:hAnsi="Arial" w:cs="Arial"/>
                <w:sz w:val="16"/>
                <w:szCs w:val="16"/>
              </w:rPr>
              <w:t>50.671.319,55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630B7" w14:textId="77777777" w:rsidR="003F54B8" w:rsidRDefault="00BC54DE">
            <w:pPr>
              <w:jc w:val="right"/>
              <w:rPr>
                <w:rFonts w:eastAsia="Times New Roman"/>
              </w:rPr>
            </w:pPr>
            <w:r>
              <w:rPr>
                <w:rFonts w:ascii="Arial" w:eastAsia="Times New Roman" w:hAnsi="Arial" w:cs="Arial"/>
                <w:sz w:val="16"/>
                <w:szCs w:val="16"/>
              </w:rPr>
              <w:t>42.494.551,45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787C9" w14:textId="77777777" w:rsidR="003F54B8" w:rsidRDefault="00BC54DE">
            <w:pPr>
              <w:jc w:val="right"/>
              <w:rPr>
                <w:rFonts w:eastAsia="Times New Roman"/>
              </w:rPr>
            </w:pPr>
            <w:r>
              <w:rPr>
                <w:rFonts w:ascii="Arial" w:eastAsia="Times New Roman" w:hAnsi="Arial" w:cs="Arial"/>
                <w:sz w:val="16"/>
                <w:szCs w:val="16"/>
              </w:rPr>
              <w:t>5.085.828,80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129C6" w14:textId="77777777" w:rsidR="003F54B8" w:rsidRDefault="00BC54DE">
            <w:pPr>
              <w:jc w:val="right"/>
              <w:rPr>
                <w:rFonts w:eastAsia="Times New Roman"/>
              </w:rPr>
            </w:pPr>
            <w:r>
              <w:rPr>
                <w:rFonts w:ascii="Arial" w:eastAsia="Times New Roman" w:hAnsi="Arial" w:cs="Arial"/>
                <w:sz w:val="16"/>
                <w:szCs w:val="16"/>
              </w:rPr>
              <w:t>98.251.699,80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C5F28" w14:textId="77777777" w:rsidR="003F54B8" w:rsidRDefault="00BC54DE">
            <w:pPr>
              <w:jc w:val="right"/>
              <w:rPr>
                <w:rFonts w:eastAsia="Times New Roman"/>
              </w:rPr>
            </w:pPr>
            <w:r>
              <w:rPr>
                <w:rFonts w:ascii="Arial" w:hAnsi="Arial" w:cs="Arial"/>
                <w:color w:val="000000"/>
                <w:sz w:val="16"/>
                <w:szCs w:val="16"/>
              </w:rPr>
              <w:t>(2.947.551,07)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B4D4A" w14:textId="77777777" w:rsidR="003F54B8" w:rsidRDefault="00BC54DE">
            <w:pPr>
              <w:jc w:val="right"/>
              <w:rPr>
                <w:rFonts w:eastAsia="Times New Roman"/>
              </w:rPr>
            </w:pPr>
            <w:r>
              <w:rPr>
                <w:rFonts w:ascii="Arial" w:eastAsia="Times New Roman" w:hAnsi="Arial" w:cs="Arial"/>
                <w:sz w:val="16"/>
                <w:szCs w:val="16"/>
              </w:rPr>
              <w:t>85.484.415,69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0B57F" w14:textId="77777777" w:rsidR="003F54B8" w:rsidRDefault="00BC54DE">
            <w:pPr>
              <w:jc w:val="right"/>
              <w:rPr>
                <w:rFonts w:eastAsia="Times New Roman"/>
              </w:rPr>
            </w:pPr>
            <w:r>
              <w:rPr>
                <w:rFonts w:ascii="Arial" w:eastAsia="Times New Roman" w:hAnsi="Arial" w:cs="Arial"/>
                <w:sz w:val="16"/>
                <w:szCs w:val="16"/>
              </w:rPr>
              <w:t>(2.564.532,59)</w:t>
            </w:r>
          </w:p>
        </w:tc>
      </w:tr>
      <w:tr w:rsidR="003F54B8" w14:paraId="7635AB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5A5656" w14:textId="77777777" w:rsidR="003F54B8" w:rsidRDefault="00BC54DE">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EF6E3" w14:textId="77777777" w:rsidR="003F54B8" w:rsidRDefault="00BC54DE">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2D8C" w14:textId="77777777" w:rsidR="003F54B8" w:rsidRDefault="00BC54DE">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A077D" w14:textId="77777777" w:rsidR="003F54B8" w:rsidRDefault="00BC54DE">
            <w:pPr>
              <w:jc w:val="right"/>
              <w:rPr>
                <w:rFonts w:eastAsia="Times New Roman"/>
              </w:rPr>
            </w:pPr>
            <w:r>
              <w:rPr>
                <w:rFonts w:ascii="Arial" w:eastAsia="Times New Roman" w:hAnsi="Arial" w:cs="Arial"/>
                <w:sz w:val="16"/>
                <w:szCs w:val="16"/>
              </w:rPr>
              <w:t>3.091.154,31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DFFA8" w14:textId="77777777" w:rsidR="003F54B8" w:rsidRDefault="00BC54DE">
            <w:pPr>
              <w:jc w:val="right"/>
              <w:rPr>
                <w:rFonts w:eastAsia="Times New Roman"/>
              </w:rPr>
            </w:pPr>
            <w:r>
              <w:rPr>
                <w:rFonts w:ascii="Arial" w:eastAsia="Times New Roman" w:hAnsi="Arial" w:cs="Arial"/>
                <w:sz w:val="16"/>
                <w:szCs w:val="16"/>
              </w:rPr>
              <w:t>634.352,22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5A12E" w14:textId="77777777" w:rsidR="003F54B8" w:rsidRDefault="00BC54DE">
            <w:pPr>
              <w:jc w:val="right"/>
              <w:rPr>
                <w:rFonts w:eastAsia="Times New Roman"/>
              </w:rPr>
            </w:pPr>
            <w:r>
              <w:rPr>
                <w:rFonts w:ascii="Arial" w:eastAsia="Times New Roman" w:hAnsi="Arial" w:cs="Arial"/>
                <w:sz w:val="16"/>
                <w:szCs w:val="16"/>
              </w:rPr>
              <w:t>302.608,16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530B0" w14:textId="77777777" w:rsidR="003F54B8" w:rsidRDefault="00BC54DE">
            <w:pPr>
              <w:jc w:val="right"/>
              <w:rPr>
                <w:rFonts w:eastAsia="Times New Roman"/>
              </w:rPr>
            </w:pPr>
            <w:r>
              <w:rPr>
                <w:rFonts w:ascii="Arial" w:eastAsia="Times New Roman" w:hAnsi="Arial" w:cs="Arial"/>
                <w:sz w:val="16"/>
                <w:szCs w:val="16"/>
              </w:rPr>
              <w:t>4.028.114,69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994A5" w14:textId="77777777" w:rsidR="003F54B8" w:rsidRDefault="00BC54DE">
            <w:pPr>
              <w:jc w:val="right"/>
              <w:rPr>
                <w:rFonts w:eastAsia="Times New Roman"/>
              </w:rPr>
            </w:pPr>
            <w:r>
              <w:rPr>
                <w:rFonts w:ascii="Arial" w:hAnsi="Arial" w:cs="Arial"/>
                <w:color w:val="000000"/>
                <w:sz w:val="16"/>
                <w:szCs w:val="16"/>
              </w:rPr>
              <w:t>(120.843,52)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86D70" w14:textId="77777777" w:rsidR="003F54B8" w:rsidRDefault="00BC54DE">
            <w:pPr>
              <w:jc w:val="right"/>
              <w:rPr>
                <w:rFonts w:eastAsia="Times New Roman"/>
              </w:rPr>
            </w:pPr>
            <w:r>
              <w:rPr>
                <w:rFonts w:ascii="Arial" w:eastAsia="Times New Roman" w:hAnsi="Arial" w:cs="Arial"/>
                <w:sz w:val="16"/>
                <w:szCs w:val="16"/>
              </w:rPr>
              <w:t>2.506.279,89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B1FF4" w14:textId="77777777" w:rsidR="003F54B8" w:rsidRDefault="00BC54DE">
            <w:pPr>
              <w:jc w:val="right"/>
              <w:rPr>
                <w:rFonts w:eastAsia="Times New Roman"/>
              </w:rPr>
            </w:pPr>
            <w:r>
              <w:rPr>
                <w:rFonts w:ascii="Arial" w:eastAsia="Times New Roman" w:hAnsi="Arial" w:cs="Arial"/>
                <w:sz w:val="16"/>
                <w:szCs w:val="16"/>
              </w:rPr>
              <w:t>(75.188,52)</w:t>
            </w:r>
          </w:p>
        </w:tc>
      </w:tr>
      <w:tr w:rsidR="003F54B8" w14:paraId="71A279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F9BD1C" w14:textId="77777777" w:rsidR="003F54B8" w:rsidRDefault="00BC54DE">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892B2" w14:textId="77777777" w:rsidR="003F54B8" w:rsidRDefault="00BC54DE">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080FD" w14:textId="77777777" w:rsidR="003F54B8" w:rsidRDefault="00BC54DE">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1714E" w14:textId="77777777" w:rsidR="003F54B8" w:rsidRDefault="00BC54DE">
            <w:pPr>
              <w:jc w:val="right"/>
              <w:rPr>
                <w:rFonts w:eastAsia="Times New Roman"/>
              </w:rPr>
            </w:pPr>
            <w:r>
              <w:rPr>
                <w:rFonts w:ascii="Arial" w:eastAsia="Times New Roman" w:hAnsi="Arial" w:cs="Arial"/>
                <w:sz w:val="16"/>
                <w:szCs w:val="16"/>
              </w:rPr>
              <w:t>11.774.631,08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49FDE" w14:textId="77777777" w:rsidR="003F54B8" w:rsidRDefault="00BC54DE">
            <w:pPr>
              <w:jc w:val="right"/>
              <w:rPr>
                <w:rFonts w:eastAsia="Times New Roman"/>
              </w:rPr>
            </w:pPr>
            <w:r>
              <w:rPr>
                <w:rFonts w:ascii="Arial" w:eastAsia="Times New Roman" w:hAnsi="Arial" w:cs="Arial"/>
                <w:sz w:val="16"/>
                <w:szCs w:val="16"/>
              </w:rPr>
              <w:t>7.233.829,07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5DC05" w14:textId="77777777" w:rsidR="003F54B8" w:rsidRDefault="00BC54DE">
            <w:pPr>
              <w:jc w:val="right"/>
              <w:rPr>
                <w:rFonts w:eastAsia="Times New Roman"/>
              </w:rPr>
            </w:pPr>
            <w:r>
              <w:rPr>
                <w:rFonts w:ascii="Arial" w:eastAsia="Times New Roman" w:hAnsi="Arial" w:cs="Arial"/>
                <w:sz w:val="16"/>
                <w:szCs w:val="16"/>
              </w:rPr>
              <w:t>391.862,88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67386" w14:textId="77777777" w:rsidR="003F54B8" w:rsidRDefault="00BC54DE">
            <w:pPr>
              <w:jc w:val="right"/>
              <w:rPr>
                <w:rFonts w:eastAsia="Times New Roman"/>
              </w:rPr>
            </w:pPr>
            <w:r>
              <w:rPr>
                <w:rFonts w:ascii="Arial" w:eastAsia="Times New Roman" w:hAnsi="Arial" w:cs="Arial"/>
                <w:sz w:val="16"/>
                <w:szCs w:val="16"/>
              </w:rPr>
              <w:t>19.400.323,03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AAF01" w14:textId="77777777" w:rsidR="003F54B8" w:rsidRDefault="00BC54DE">
            <w:pPr>
              <w:jc w:val="right"/>
              <w:rPr>
                <w:rFonts w:eastAsia="Times New Roman"/>
              </w:rPr>
            </w:pPr>
            <w:r>
              <w:rPr>
                <w:rFonts w:ascii="Arial" w:hAnsi="Arial" w:cs="Arial"/>
                <w:color w:val="000000"/>
                <w:sz w:val="16"/>
                <w:szCs w:val="16"/>
              </w:rPr>
              <w:t>(1.940.032,38)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86C3D" w14:textId="77777777" w:rsidR="003F54B8" w:rsidRDefault="00BC54DE">
            <w:pPr>
              <w:jc w:val="right"/>
              <w:rPr>
                <w:rFonts w:eastAsia="Times New Roman"/>
              </w:rPr>
            </w:pPr>
            <w:r>
              <w:rPr>
                <w:rFonts w:ascii="Arial" w:eastAsia="Times New Roman" w:hAnsi="Arial" w:cs="Arial"/>
                <w:sz w:val="16"/>
                <w:szCs w:val="16"/>
              </w:rPr>
              <w:t>15.321.166,81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D46D1" w14:textId="77777777" w:rsidR="003F54B8" w:rsidRDefault="00BC54DE">
            <w:pPr>
              <w:jc w:val="right"/>
              <w:rPr>
                <w:rFonts w:eastAsia="Times New Roman"/>
              </w:rPr>
            </w:pPr>
            <w:r>
              <w:rPr>
                <w:rFonts w:ascii="Arial" w:eastAsia="Times New Roman" w:hAnsi="Arial" w:cs="Arial"/>
                <w:sz w:val="16"/>
                <w:szCs w:val="16"/>
              </w:rPr>
              <w:t>(1.532.116,79)</w:t>
            </w:r>
          </w:p>
        </w:tc>
      </w:tr>
      <w:tr w:rsidR="003F54B8" w14:paraId="50CACC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0C7E44" w14:textId="77777777" w:rsidR="003F54B8" w:rsidRDefault="00BC54DE">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4A396" w14:textId="77777777" w:rsidR="003F54B8" w:rsidRDefault="00BC54DE">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483C3" w14:textId="77777777" w:rsidR="003F54B8" w:rsidRDefault="00BC54DE">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FC613" w14:textId="77777777" w:rsidR="003F54B8" w:rsidRDefault="00BC54DE">
            <w:pPr>
              <w:jc w:val="right"/>
              <w:rPr>
                <w:rFonts w:eastAsia="Times New Roman"/>
              </w:rPr>
            </w:pPr>
            <w:r>
              <w:rPr>
                <w:rFonts w:ascii="Arial" w:eastAsia="Times New Roman" w:hAnsi="Arial" w:cs="Arial"/>
                <w:sz w:val="16"/>
                <w:szCs w:val="16"/>
              </w:rPr>
              <w:t>2.907.244,86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EB8DD" w14:textId="77777777" w:rsidR="003F54B8" w:rsidRDefault="00BC54DE">
            <w:pPr>
              <w:jc w:val="right"/>
              <w:rPr>
                <w:rFonts w:eastAsia="Times New Roman"/>
              </w:rPr>
            </w:pPr>
            <w:r>
              <w:rPr>
                <w:rFonts w:ascii="Arial" w:eastAsia="Times New Roman" w:hAnsi="Arial" w:cs="Arial"/>
                <w:sz w:val="16"/>
                <w:szCs w:val="16"/>
              </w:rPr>
              <w:t>708.397,78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7010D"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038D9" w14:textId="77777777" w:rsidR="003F54B8" w:rsidRDefault="00BC54DE">
            <w:pPr>
              <w:jc w:val="right"/>
              <w:rPr>
                <w:rFonts w:eastAsia="Times New Roman"/>
              </w:rPr>
            </w:pPr>
            <w:r>
              <w:rPr>
                <w:rFonts w:ascii="Arial" w:eastAsia="Times New Roman" w:hAnsi="Arial" w:cs="Arial"/>
                <w:sz w:val="16"/>
                <w:szCs w:val="16"/>
              </w:rPr>
              <w:t>3.615.642,64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1B09A" w14:textId="77777777" w:rsidR="003F54B8" w:rsidRDefault="00BC54DE">
            <w:pPr>
              <w:jc w:val="right"/>
              <w:rPr>
                <w:rFonts w:eastAsia="Times New Roman"/>
              </w:rPr>
            </w:pPr>
            <w:r>
              <w:rPr>
                <w:rFonts w:ascii="Arial" w:hAnsi="Arial" w:cs="Arial"/>
                <w:color w:val="000000"/>
                <w:sz w:val="16"/>
                <w:szCs w:val="16"/>
              </w:rPr>
              <w:t>(361.564,34)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0E0A3" w14:textId="77777777" w:rsidR="003F54B8" w:rsidRDefault="00BC54DE">
            <w:pPr>
              <w:jc w:val="right"/>
              <w:rPr>
                <w:rFonts w:eastAsia="Times New Roman"/>
              </w:rPr>
            </w:pPr>
            <w:r>
              <w:rPr>
                <w:rFonts w:ascii="Arial" w:eastAsia="Times New Roman" w:hAnsi="Arial" w:cs="Arial"/>
                <w:sz w:val="16"/>
                <w:szCs w:val="16"/>
              </w:rPr>
              <w:t>2.012.515,91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674C7" w14:textId="77777777" w:rsidR="003F54B8" w:rsidRDefault="00BC54DE">
            <w:pPr>
              <w:jc w:val="right"/>
              <w:rPr>
                <w:rFonts w:eastAsia="Times New Roman"/>
              </w:rPr>
            </w:pPr>
            <w:r>
              <w:rPr>
                <w:rFonts w:ascii="Arial" w:eastAsia="Times New Roman" w:hAnsi="Arial" w:cs="Arial"/>
                <w:sz w:val="16"/>
                <w:szCs w:val="16"/>
              </w:rPr>
              <w:t>(201.251,70)</w:t>
            </w:r>
          </w:p>
        </w:tc>
      </w:tr>
      <w:tr w:rsidR="003F54B8" w14:paraId="690BDB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15803C" w14:textId="77777777" w:rsidR="003F54B8" w:rsidRDefault="00BC54DE">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536D1" w14:textId="77777777" w:rsidR="003F54B8" w:rsidRDefault="00BC54DE">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4D288" w14:textId="77777777" w:rsidR="003F54B8" w:rsidRDefault="00BC54DE">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D86BF" w14:textId="77777777" w:rsidR="003F54B8" w:rsidRDefault="00BC54DE">
            <w:pPr>
              <w:jc w:val="right"/>
              <w:rPr>
                <w:rFonts w:eastAsia="Times New Roman"/>
              </w:rPr>
            </w:pPr>
            <w:r>
              <w:rPr>
                <w:rFonts w:ascii="Arial" w:eastAsia="Times New Roman" w:hAnsi="Arial" w:cs="Arial"/>
                <w:sz w:val="16"/>
                <w:szCs w:val="16"/>
              </w:rPr>
              <w:t>3.516.452,16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710F9" w14:textId="77777777" w:rsidR="003F54B8" w:rsidRDefault="00BC54DE">
            <w:pPr>
              <w:jc w:val="right"/>
              <w:rPr>
                <w:rFonts w:eastAsia="Times New Roman"/>
              </w:rPr>
            </w:pPr>
            <w:r>
              <w:rPr>
                <w:rFonts w:ascii="Arial" w:eastAsia="Times New Roman" w:hAnsi="Arial" w:cs="Arial"/>
                <w:sz w:val="16"/>
                <w:szCs w:val="16"/>
              </w:rPr>
              <w:t>2.064.706,38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2F426" w14:textId="77777777" w:rsidR="003F54B8" w:rsidRDefault="00BC54DE">
            <w:pPr>
              <w:jc w:val="right"/>
              <w:rPr>
                <w:rFonts w:eastAsia="Times New Roman"/>
              </w:rPr>
            </w:pPr>
            <w:r>
              <w:rPr>
                <w:rFonts w:ascii="Arial" w:eastAsia="Times New Roman" w:hAnsi="Arial" w:cs="Arial"/>
                <w:sz w:val="16"/>
                <w:szCs w:val="16"/>
              </w:rPr>
              <w:t>211.533,42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D51E4" w14:textId="77777777" w:rsidR="003F54B8" w:rsidRDefault="00BC54DE">
            <w:pPr>
              <w:jc w:val="right"/>
              <w:rPr>
                <w:rFonts w:eastAsia="Times New Roman"/>
              </w:rPr>
            </w:pPr>
            <w:r>
              <w:rPr>
                <w:rFonts w:ascii="Arial" w:eastAsia="Times New Roman" w:hAnsi="Arial" w:cs="Arial"/>
                <w:sz w:val="16"/>
                <w:szCs w:val="16"/>
              </w:rPr>
              <w:t>5.792.691,96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4383" w14:textId="77777777" w:rsidR="003F54B8" w:rsidRDefault="00BC54DE">
            <w:pPr>
              <w:jc w:val="right"/>
              <w:rPr>
                <w:rFonts w:eastAsia="Times New Roman"/>
              </w:rPr>
            </w:pPr>
            <w:r>
              <w:rPr>
                <w:rFonts w:ascii="Arial" w:hAnsi="Arial" w:cs="Arial"/>
                <w:color w:val="000000"/>
                <w:sz w:val="16"/>
                <w:szCs w:val="16"/>
              </w:rPr>
              <w:t>(1.737.807,67)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9CE75" w14:textId="77777777" w:rsidR="003F54B8" w:rsidRDefault="00BC54DE">
            <w:pPr>
              <w:jc w:val="right"/>
              <w:rPr>
                <w:rFonts w:eastAsia="Times New Roman"/>
              </w:rPr>
            </w:pPr>
            <w:r>
              <w:rPr>
                <w:rFonts w:ascii="Arial" w:eastAsia="Times New Roman" w:hAnsi="Arial" w:cs="Arial"/>
                <w:sz w:val="16"/>
                <w:szCs w:val="16"/>
              </w:rPr>
              <w:t>2.819.743,68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249F4" w14:textId="77777777" w:rsidR="003F54B8" w:rsidRDefault="00BC54DE">
            <w:pPr>
              <w:jc w:val="right"/>
              <w:rPr>
                <w:rFonts w:eastAsia="Times New Roman"/>
              </w:rPr>
            </w:pPr>
            <w:r>
              <w:rPr>
                <w:rFonts w:ascii="Arial" w:eastAsia="Times New Roman" w:hAnsi="Arial" w:cs="Arial"/>
                <w:sz w:val="16"/>
                <w:szCs w:val="16"/>
              </w:rPr>
              <w:t>(845.923,21)</w:t>
            </w:r>
          </w:p>
        </w:tc>
      </w:tr>
      <w:tr w:rsidR="003F54B8" w14:paraId="33D3BE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ECB605" w14:textId="77777777" w:rsidR="003F54B8" w:rsidRDefault="00BC54DE">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F88C0" w14:textId="77777777" w:rsidR="003F54B8" w:rsidRDefault="00BC54DE">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E0AA9" w14:textId="77777777" w:rsidR="003F54B8" w:rsidRDefault="00BC54DE">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BD839" w14:textId="77777777" w:rsidR="003F54B8" w:rsidRDefault="00BC54DE">
            <w:pPr>
              <w:jc w:val="right"/>
              <w:rPr>
                <w:rFonts w:eastAsia="Times New Roman"/>
              </w:rPr>
            </w:pPr>
            <w:r>
              <w:rPr>
                <w:rFonts w:ascii="Arial" w:eastAsia="Times New Roman" w:hAnsi="Arial" w:cs="Arial"/>
                <w:sz w:val="16"/>
                <w:szCs w:val="16"/>
              </w:rPr>
              <w:t>1.562.320,31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2F2F4" w14:textId="77777777" w:rsidR="003F54B8" w:rsidRDefault="00BC54DE">
            <w:pPr>
              <w:jc w:val="right"/>
              <w:rPr>
                <w:rFonts w:eastAsia="Times New Roman"/>
              </w:rPr>
            </w:pPr>
            <w:r>
              <w:rPr>
                <w:rFonts w:ascii="Arial" w:eastAsia="Times New Roman" w:hAnsi="Arial" w:cs="Arial"/>
                <w:sz w:val="16"/>
                <w:szCs w:val="16"/>
              </w:rPr>
              <w:t>444.131,19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F3203"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E7FD9" w14:textId="77777777" w:rsidR="003F54B8" w:rsidRDefault="00BC54DE">
            <w:pPr>
              <w:jc w:val="right"/>
              <w:rPr>
                <w:rFonts w:eastAsia="Times New Roman"/>
              </w:rPr>
            </w:pPr>
            <w:r>
              <w:rPr>
                <w:rFonts w:ascii="Arial" w:eastAsia="Times New Roman" w:hAnsi="Arial" w:cs="Arial"/>
                <w:sz w:val="16"/>
                <w:szCs w:val="16"/>
              </w:rPr>
              <w:t>2.006.451,50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B6ABF" w14:textId="77777777" w:rsidR="003F54B8" w:rsidRDefault="00BC54DE">
            <w:pPr>
              <w:jc w:val="right"/>
              <w:rPr>
                <w:rFonts w:eastAsia="Times New Roman"/>
              </w:rPr>
            </w:pPr>
            <w:r>
              <w:rPr>
                <w:rFonts w:ascii="Arial" w:hAnsi="Arial" w:cs="Arial"/>
                <w:color w:val="000000"/>
                <w:sz w:val="16"/>
                <w:szCs w:val="16"/>
              </w:rPr>
              <w:t>(601.935,53)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ADCBB" w14:textId="77777777" w:rsidR="003F54B8" w:rsidRDefault="00BC54DE">
            <w:pPr>
              <w:jc w:val="right"/>
              <w:rPr>
                <w:rFonts w:eastAsia="Times New Roman"/>
              </w:rPr>
            </w:pPr>
            <w:r>
              <w:rPr>
                <w:rFonts w:ascii="Arial" w:eastAsia="Times New Roman" w:hAnsi="Arial" w:cs="Arial"/>
                <w:sz w:val="16"/>
                <w:szCs w:val="16"/>
              </w:rPr>
              <w:t>1.036.038,07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2DD61" w14:textId="77777777" w:rsidR="003F54B8" w:rsidRDefault="00BC54DE">
            <w:pPr>
              <w:jc w:val="right"/>
              <w:rPr>
                <w:rFonts w:eastAsia="Times New Roman"/>
              </w:rPr>
            </w:pPr>
            <w:r>
              <w:rPr>
                <w:rFonts w:ascii="Arial" w:hAnsi="Arial" w:cs="Arial"/>
                <w:color w:val="000000"/>
                <w:sz w:val="16"/>
                <w:szCs w:val="16"/>
              </w:rPr>
              <w:t>(310.811,53)</w:t>
            </w:r>
          </w:p>
        </w:tc>
      </w:tr>
      <w:tr w:rsidR="003F54B8" w14:paraId="5F724D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34EDA4" w14:textId="77777777" w:rsidR="003F54B8" w:rsidRDefault="00BC54DE">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D861E" w14:textId="77777777" w:rsidR="003F54B8" w:rsidRDefault="00BC54DE">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F0910" w14:textId="77777777" w:rsidR="003F54B8" w:rsidRDefault="00BC54DE">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B6E53" w14:textId="77777777" w:rsidR="003F54B8" w:rsidRDefault="00BC54DE">
            <w:pPr>
              <w:jc w:val="right"/>
              <w:rPr>
                <w:rFonts w:eastAsia="Times New Roman"/>
              </w:rPr>
            </w:pPr>
            <w:r>
              <w:rPr>
                <w:rFonts w:ascii="Arial" w:eastAsia="Times New Roman" w:hAnsi="Arial" w:cs="Arial"/>
                <w:sz w:val="16"/>
                <w:szCs w:val="16"/>
              </w:rPr>
              <w:t>861.062,06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432E1" w14:textId="77777777" w:rsidR="003F54B8" w:rsidRDefault="00BC54DE">
            <w:pPr>
              <w:jc w:val="right"/>
              <w:rPr>
                <w:rFonts w:eastAsia="Times New Roman"/>
              </w:rPr>
            </w:pPr>
            <w:r>
              <w:rPr>
                <w:rFonts w:ascii="Arial" w:eastAsia="Times New Roman" w:hAnsi="Arial" w:cs="Arial"/>
                <w:sz w:val="16"/>
                <w:szCs w:val="16"/>
              </w:rPr>
              <w:t>298.663,05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0BB93" w14:textId="77777777" w:rsidR="003F54B8" w:rsidRDefault="00BC54DE">
            <w:pPr>
              <w:jc w:val="right"/>
              <w:rPr>
                <w:rFonts w:eastAsia="Times New Roman"/>
              </w:rPr>
            </w:pPr>
            <w:r>
              <w:rPr>
                <w:rFonts w:ascii="Arial" w:eastAsia="Times New Roman" w:hAnsi="Arial" w:cs="Arial"/>
                <w:sz w:val="16"/>
                <w:szCs w:val="16"/>
              </w:rPr>
              <w:t>80.930,87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8EE71" w14:textId="77777777" w:rsidR="003F54B8" w:rsidRDefault="00BC54DE">
            <w:pPr>
              <w:jc w:val="right"/>
              <w:rPr>
                <w:rFonts w:eastAsia="Times New Roman"/>
              </w:rPr>
            </w:pPr>
            <w:r>
              <w:rPr>
                <w:rFonts w:ascii="Arial" w:eastAsia="Times New Roman" w:hAnsi="Arial" w:cs="Arial"/>
                <w:sz w:val="16"/>
                <w:szCs w:val="16"/>
              </w:rPr>
              <w:t>1.240.655,98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01813" w14:textId="77777777" w:rsidR="003F54B8" w:rsidRDefault="00BC54DE">
            <w:pPr>
              <w:jc w:val="right"/>
              <w:rPr>
                <w:rFonts w:eastAsia="Times New Roman"/>
              </w:rPr>
            </w:pPr>
            <w:r>
              <w:rPr>
                <w:rFonts w:ascii="Arial" w:hAnsi="Arial" w:cs="Arial"/>
                <w:color w:val="000000"/>
                <w:sz w:val="16"/>
                <w:szCs w:val="16"/>
              </w:rPr>
              <w:t>(620.328,07)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8857D" w14:textId="77777777" w:rsidR="003F54B8" w:rsidRDefault="00BC54DE">
            <w:pPr>
              <w:jc w:val="right"/>
              <w:rPr>
                <w:rFonts w:eastAsia="Times New Roman"/>
              </w:rPr>
            </w:pPr>
            <w:r>
              <w:rPr>
                <w:rFonts w:ascii="Arial" w:eastAsia="Times New Roman" w:hAnsi="Arial" w:cs="Arial"/>
                <w:sz w:val="16"/>
                <w:szCs w:val="16"/>
              </w:rPr>
              <w:t>932.388,06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5FE87" w14:textId="77777777" w:rsidR="003F54B8" w:rsidRDefault="00BC54DE">
            <w:pPr>
              <w:jc w:val="right"/>
              <w:rPr>
                <w:rFonts w:eastAsia="Times New Roman"/>
              </w:rPr>
            </w:pPr>
            <w:r>
              <w:rPr>
                <w:rFonts w:ascii="Arial" w:hAnsi="Arial" w:cs="Arial"/>
                <w:color w:val="000000"/>
                <w:sz w:val="16"/>
                <w:szCs w:val="16"/>
              </w:rPr>
              <w:t>(466.194,14)</w:t>
            </w:r>
          </w:p>
        </w:tc>
      </w:tr>
      <w:tr w:rsidR="003F54B8" w14:paraId="1FF629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047992" w14:textId="77777777" w:rsidR="003F54B8" w:rsidRDefault="00BC54DE">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8A670" w14:textId="77777777" w:rsidR="003F54B8" w:rsidRDefault="00BC54DE">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5ECB5" w14:textId="77777777" w:rsidR="003F54B8" w:rsidRDefault="00BC54DE">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6A34F" w14:textId="77777777" w:rsidR="003F54B8" w:rsidRDefault="00BC54DE">
            <w:pPr>
              <w:jc w:val="right"/>
              <w:rPr>
                <w:rFonts w:eastAsia="Times New Roman"/>
              </w:rPr>
            </w:pPr>
            <w:r>
              <w:rPr>
                <w:rFonts w:ascii="Arial" w:eastAsia="Times New Roman" w:hAnsi="Arial" w:cs="Arial"/>
                <w:sz w:val="16"/>
                <w:szCs w:val="16"/>
              </w:rPr>
              <w:t>3.174.923,07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3F972" w14:textId="77777777" w:rsidR="003F54B8" w:rsidRDefault="00BC54DE">
            <w:pPr>
              <w:jc w:val="right"/>
              <w:rPr>
                <w:rFonts w:eastAsia="Times New Roman"/>
              </w:rPr>
            </w:pPr>
            <w:r>
              <w:rPr>
                <w:rFonts w:ascii="Arial" w:eastAsia="Times New Roman" w:hAnsi="Arial" w:cs="Arial"/>
                <w:sz w:val="16"/>
                <w:szCs w:val="16"/>
              </w:rPr>
              <w:t>128.690,90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56BE5"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91618" w14:textId="77777777" w:rsidR="003F54B8" w:rsidRDefault="00BC54DE">
            <w:pPr>
              <w:jc w:val="right"/>
              <w:rPr>
                <w:rFonts w:eastAsia="Times New Roman"/>
              </w:rPr>
            </w:pPr>
            <w:r>
              <w:rPr>
                <w:rFonts w:ascii="Arial" w:eastAsia="Times New Roman" w:hAnsi="Arial" w:cs="Arial"/>
                <w:sz w:val="16"/>
                <w:szCs w:val="16"/>
              </w:rPr>
              <w:t>3.303.613,97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171C1" w14:textId="77777777" w:rsidR="003F54B8" w:rsidRDefault="00BC54DE">
            <w:pPr>
              <w:jc w:val="right"/>
              <w:rPr>
                <w:rFonts w:eastAsia="Times New Roman"/>
              </w:rPr>
            </w:pPr>
            <w:r>
              <w:rPr>
                <w:rFonts w:ascii="Arial" w:hAnsi="Arial" w:cs="Arial"/>
                <w:color w:val="000000"/>
                <w:sz w:val="16"/>
                <w:szCs w:val="16"/>
              </w:rPr>
              <w:t>(1.651.807,07)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5ED8D" w14:textId="77777777" w:rsidR="003F54B8" w:rsidRDefault="00BC54DE">
            <w:pPr>
              <w:jc w:val="right"/>
              <w:rPr>
                <w:rFonts w:eastAsia="Times New Roman"/>
              </w:rPr>
            </w:pPr>
            <w:r>
              <w:rPr>
                <w:rFonts w:ascii="Arial" w:eastAsia="Times New Roman" w:hAnsi="Arial" w:cs="Arial"/>
                <w:sz w:val="16"/>
                <w:szCs w:val="16"/>
              </w:rPr>
              <w:t>1.836.701,17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71E66" w14:textId="77777777" w:rsidR="003F54B8" w:rsidRDefault="00BC54DE">
            <w:pPr>
              <w:jc w:val="right"/>
              <w:rPr>
                <w:rFonts w:eastAsia="Times New Roman"/>
              </w:rPr>
            </w:pPr>
            <w:r>
              <w:rPr>
                <w:rFonts w:ascii="Arial" w:hAnsi="Arial" w:cs="Arial"/>
                <w:color w:val="000000"/>
                <w:sz w:val="16"/>
                <w:szCs w:val="16"/>
              </w:rPr>
              <w:t>(918.350,70)</w:t>
            </w:r>
          </w:p>
        </w:tc>
      </w:tr>
      <w:tr w:rsidR="003F54B8" w14:paraId="3EA788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A83259" w14:textId="77777777" w:rsidR="003F54B8" w:rsidRDefault="00BC54DE">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05BE4" w14:textId="77777777" w:rsidR="003F54B8" w:rsidRDefault="00BC54DE">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238AE" w14:textId="77777777" w:rsidR="003F54B8" w:rsidRDefault="00BC54DE">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558FC" w14:textId="77777777" w:rsidR="003F54B8" w:rsidRDefault="00BC54DE">
            <w:pPr>
              <w:jc w:val="right"/>
              <w:rPr>
                <w:rFonts w:eastAsia="Times New Roman"/>
              </w:rPr>
            </w:pPr>
            <w:r>
              <w:rPr>
                <w:rFonts w:ascii="Arial" w:eastAsia="Times New Roman" w:hAnsi="Arial" w:cs="Arial"/>
                <w:sz w:val="16"/>
                <w:szCs w:val="16"/>
              </w:rPr>
              <w:t>698.845,82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372FE" w14:textId="77777777" w:rsidR="003F54B8" w:rsidRDefault="00BC54DE">
            <w:pPr>
              <w:jc w:val="right"/>
              <w:rPr>
                <w:rFonts w:eastAsia="Times New Roman"/>
              </w:rPr>
            </w:pPr>
            <w:r>
              <w:rPr>
                <w:rFonts w:ascii="Arial" w:eastAsia="Times New Roman" w:hAnsi="Arial" w:cs="Arial"/>
                <w:sz w:val="16"/>
                <w:szCs w:val="16"/>
              </w:rPr>
              <w:t>221.749,34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F63FF"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C12CB" w14:textId="77777777" w:rsidR="003F54B8" w:rsidRDefault="00BC54DE">
            <w:pPr>
              <w:jc w:val="right"/>
              <w:rPr>
                <w:rFonts w:eastAsia="Times New Roman"/>
              </w:rPr>
            </w:pPr>
            <w:r>
              <w:rPr>
                <w:rFonts w:ascii="Arial" w:eastAsia="Times New Roman" w:hAnsi="Arial" w:cs="Arial"/>
                <w:sz w:val="16"/>
                <w:szCs w:val="16"/>
              </w:rPr>
              <w:t>920.595,16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9B178" w14:textId="77777777" w:rsidR="003F54B8" w:rsidRDefault="00BC54DE">
            <w:pPr>
              <w:jc w:val="right"/>
              <w:rPr>
                <w:rFonts w:eastAsia="Times New Roman"/>
              </w:rPr>
            </w:pPr>
            <w:r>
              <w:rPr>
                <w:rFonts w:ascii="Arial" w:hAnsi="Arial" w:cs="Arial"/>
                <w:color w:val="000000"/>
                <w:sz w:val="16"/>
                <w:szCs w:val="16"/>
              </w:rPr>
              <w:t>(644.416,69)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9F327" w14:textId="77777777" w:rsidR="003F54B8" w:rsidRDefault="00BC54DE">
            <w:pPr>
              <w:jc w:val="right"/>
              <w:rPr>
                <w:rFonts w:eastAsia="Times New Roman"/>
              </w:rPr>
            </w:pPr>
            <w:r>
              <w:rPr>
                <w:rFonts w:ascii="Arial" w:eastAsia="Times New Roman" w:hAnsi="Arial" w:cs="Arial"/>
                <w:sz w:val="16"/>
                <w:szCs w:val="16"/>
              </w:rPr>
              <w:t>436.615,98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1FF99" w14:textId="77777777" w:rsidR="003F54B8" w:rsidRDefault="00BC54DE">
            <w:pPr>
              <w:jc w:val="right"/>
              <w:rPr>
                <w:rFonts w:eastAsia="Times New Roman"/>
              </w:rPr>
            </w:pPr>
            <w:r>
              <w:rPr>
                <w:rFonts w:ascii="Arial" w:hAnsi="Arial" w:cs="Arial"/>
                <w:color w:val="000000"/>
                <w:sz w:val="16"/>
                <w:szCs w:val="16"/>
              </w:rPr>
              <w:t>(305.631,30)</w:t>
            </w:r>
          </w:p>
        </w:tc>
      </w:tr>
      <w:tr w:rsidR="003F54B8" w14:paraId="394AD2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19EFD3" w14:textId="77777777" w:rsidR="003F54B8" w:rsidRDefault="00BC54DE">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A7B" w14:textId="77777777" w:rsidR="003F54B8" w:rsidRDefault="00BC54DE">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A6FCE" w14:textId="77777777" w:rsidR="003F54B8" w:rsidRDefault="00BC54DE">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FF3A1" w14:textId="77777777" w:rsidR="003F54B8" w:rsidRDefault="00BC54DE">
            <w:pPr>
              <w:jc w:val="right"/>
              <w:rPr>
                <w:rFonts w:eastAsia="Times New Roman"/>
              </w:rPr>
            </w:pPr>
            <w:r>
              <w:rPr>
                <w:rFonts w:ascii="Arial" w:eastAsia="Times New Roman" w:hAnsi="Arial" w:cs="Arial"/>
                <w:sz w:val="16"/>
                <w:szCs w:val="16"/>
              </w:rPr>
              <w:t>1.604.196,79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20708" w14:textId="77777777" w:rsidR="003F54B8" w:rsidRDefault="00BC54DE">
            <w:pPr>
              <w:jc w:val="right"/>
              <w:rPr>
                <w:rFonts w:eastAsia="Times New Roman"/>
              </w:rPr>
            </w:pPr>
            <w:r>
              <w:rPr>
                <w:rFonts w:ascii="Arial" w:eastAsia="Times New Roman" w:hAnsi="Arial" w:cs="Arial"/>
                <w:sz w:val="16"/>
                <w:szCs w:val="16"/>
              </w:rPr>
              <w:t>557.035,87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4A9CF"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3185A" w14:textId="77777777" w:rsidR="003F54B8" w:rsidRDefault="00BC54DE">
            <w:pPr>
              <w:jc w:val="right"/>
              <w:rPr>
                <w:rFonts w:eastAsia="Times New Roman"/>
              </w:rPr>
            </w:pPr>
            <w:r>
              <w:rPr>
                <w:rFonts w:ascii="Arial" w:eastAsia="Times New Roman" w:hAnsi="Arial" w:cs="Arial"/>
                <w:sz w:val="16"/>
                <w:szCs w:val="16"/>
              </w:rPr>
              <w:t>2.161.232,66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A30B4" w14:textId="77777777" w:rsidR="003F54B8" w:rsidRDefault="00BC54DE">
            <w:pPr>
              <w:jc w:val="right"/>
              <w:rPr>
                <w:rFonts w:eastAsia="Times New Roman"/>
              </w:rPr>
            </w:pPr>
            <w:r>
              <w:rPr>
                <w:rFonts w:ascii="Arial" w:hAnsi="Arial" w:cs="Arial"/>
                <w:color w:val="000000"/>
                <w:sz w:val="16"/>
                <w:szCs w:val="16"/>
              </w:rPr>
              <w:t>(1.512.862,94)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B348B" w14:textId="77777777" w:rsidR="003F54B8" w:rsidRDefault="00BC54DE">
            <w:pPr>
              <w:jc w:val="right"/>
              <w:rPr>
                <w:rFonts w:eastAsia="Times New Roman"/>
              </w:rPr>
            </w:pPr>
            <w:r>
              <w:rPr>
                <w:rFonts w:ascii="Arial" w:eastAsia="Times New Roman" w:hAnsi="Arial" w:cs="Arial"/>
                <w:sz w:val="16"/>
                <w:szCs w:val="16"/>
              </w:rPr>
              <w:t>1.101.227,87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B9974" w14:textId="77777777" w:rsidR="003F54B8" w:rsidRDefault="00BC54DE">
            <w:pPr>
              <w:jc w:val="right"/>
              <w:rPr>
                <w:rFonts w:eastAsia="Times New Roman"/>
              </w:rPr>
            </w:pPr>
            <w:r>
              <w:rPr>
                <w:rFonts w:ascii="Arial" w:hAnsi="Arial" w:cs="Arial"/>
                <w:color w:val="000000"/>
                <w:sz w:val="16"/>
                <w:szCs w:val="16"/>
              </w:rPr>
              <w:t>(770.859,62)</w:t>
            </w:r>
          </w:p>
        </w:tc>
      </w:tr>
      <w:tr w:rsidR="003F54B8" w14:paraId="734E75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7F3C04" w14:textId="77777777" w:rsidR="003F54B8" w:rsidRDefault="00BC54DE">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E0A8B" w14:textId="77777777" w:rsidR="003F54B8" w:rsidRDefault="00BC54DE">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74CF7" w14:textId="77777777" w:rsidR="003F54B8" w:rsidRDefault="00BC54DE">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06ABC" w14:textId="77777777" w:rsidR="003F54B8" w:rsidRDefault="00BC54DE">
            <w:pPr>
              <w:jc w:val="right"/>
              <w:rPr>
                <w:rFonts w:eastAsia="Times New Roman"/>
              </w:rPr>
            </w:pPr>
            <w:r>
              <w:rPr>
                <w:rFonts w:ascii="Arial" w:eastAsia="Times New Roman" w:hAnsi="Arial" w:cs="Arial"/>
                <w:sz w:val="16"/>
                <w:szCs w:val="16"/>
              </w:rPr>
              <w:t>2.364.759,63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B8151" w14:textId="77777777" w:rsidR="003F54B8" w:rsidRDefault="00BC54DE">
            <w:pPr>
              <w:jc w:val="right"/>
              <w:rPr>
                <w:rFonts w:eastAsia="Times New Roman"/>
              </w:rPr>
            </w:pPr>
            <w:r>
              <w:rPr>
                <w:rFonts w:ascii="Arial" w:eastAsia="Times New Roman" w:hAnsi="Arial" w:cs="Arial"/>
                <w:sz w:val="16"/>
                <w:szCs w:val="16"/>
              </w:rPr>
              <w:t>66.974,55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CE428"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9A34E" w14:textId="77777777" w:rsidR="003F54B8" w:rsidRDefault="00BC54DE">
            <w:pPr>
              <w:jc w:val="right"/>
              <w:rPr>
                <w:rFonts w:eastAsia="Times New Roman"/>
              </w:rPr>
            </w:pPr>
            <w:r>
              <w:rPr>
                <w:rFonts w:ascii="Arial" w:eastAsia="Times New Roman" w:hAnsi="Arial" w:cs="Arial"/>
                <w:sz w:val="16"/>
                <w:szCs w:val="16"/>
              </w:rPr>
              <w:t>2.431.734,18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AB9D5" w14:textId="77777777" w:rsidR="003F54B8" w:rsidRDefault="00BC54DE">
            <w:pPr>
              <w:jc w:val="right"/>
              <w:rPr>
                <w:rFonts w:eastAsia="Times New Roman"/>
              </w:rPr>
            </w:pPr>
            <w:r>
              <w:rPr>
                <w:rFonts w:ascii="Arial" w:hAnsi="Arial" w:cs="Arial"/>
                <w:color w:val="000000"/>
                <w:sz w:val="16"/>
                <w:szCs w:val="16"/>
              </w:rPr>
              <w:t>(2.431.734,18)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7F9B2" w14:textId="77777777" w:rsidR="003F54B8" w:rsidRDefault="00BC54DE">
            <w:pPr>
              <w:jc w:val="right"/>
              <w:rPr>
                <w:rFonts w:eastAsia="Times New Roman"/>
              </w:rPr>
            </w:pPr>
            <w:r>
              <w:rPr>
                <w:rFonts w:ascii="Arial" w:eastAsia="Times New Roman" w:hAnsi="Arial" w:cs="Arial"/>
                <w:sz w:val="16"/>
                <w:szCs w:val="16"/>
              </w:rPr>
              <w:t>3.811.242,30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2E8EC" w14:textId="77777777" w:rsidR="003F54B8" w:rsidRDefault="00BC54DE">
            <w:pPr>
              <w:jc w:val="right"/>
              <w:rPr>
                <w:rFonts w:eastAsia="Times New Roman"/>
              </w:rPr>
            </w:pPr>
            <w:r>
              <w:rPr>
                <w:rFonts w:ascii="Arial" w:hAnsi="Arial" w:cs="Arial"/>
                <w:color w:val="000000"/>
                <w:sz w:val="16"/>
                <w:szCs w:val="16"/>
              </w:rPr>
              <w:t>(3.811.242,30)</w:t>
            </w:r>
          </w:p>
        </w:tc>
      </w:tr>
      <w:tr w:rsidR="003F54B8" w14:paraId="404749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02AD47" w14:textId="77777777" w:rsidR="003F54B8" w:rsidRDefault="00BC54DE">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E3AE9" w14:textId="77777777" w:rsidR="003F54B8" w:rsidRDefault="00BC54DE">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6C660" w14:textId="77777777" w:rsidR="003F54B8" w:rsidRDefault="00BC54DE">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52086" w14:textId="77777777" w:rsidR="003F54B8" w:rsidRDefault="00BC54DE">
            <w:pPr>
              <w:jc w:val="right"/>
              <w:rPr>
                <w:rFonts w:eastAsia="Times New Roman"/>
              </w:rPr>
            </w:pPr>
            <w:r>
              <w:rPr>
                <w:rFonts w:ascii="Arial" w:eastAsia="Times New Roman" w:hAnsi="Arial" w:cs="Arial"/>
                <w:sz w:val="16"/>
                <w:szCs w:val="16"/>
              </w:rPr>
              <w:t>3.580.381,61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D91BE" w14:textId="77777777" w:rsidR="003F54B8" w:rsidRDefault="00BC54DE">
            <w:pPr>
              <w:jc w:val="right"/>
              <w:rPr>
                <w:rFonts w:eastAsia="Times New Roman"/>
              </w:rPr>
            </w:pPr>
            <w:r>
              <w:rPr>
                <w:rFonts w:ascii="Arial" w:eastAsia="Times New Roman" w:hAnsi="Arial" w:cs="Arial"/>
                <w:sz w:val="16"/>
                <w:szCs w:val="16"/>
              </w:rPr>
              <w:t>370.070,65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CF06E"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06D9A" w14:textId="77777777" w:rsidR="003F54B8" w:rsidRDefault="00BC54DE">
            <w:pPr>
              <w:jc w:val="right"/>
              <w:rPr>
                <w:rFonts w:eastAsia="Times New Roman"/>
              </w:rPr>
            </w:pPr>
            <w:r>
              <w:rPr>
                <w:rFonts w:ascii="Arial" w:eastAsia="Times New Roman" w:hAnsi="Arial" w:cs="Arial"/>
                <w:sz w:val="16"/>
                <w:szCs w:val="16"/>
              </w:rPr>
              <w:t>3.950.452,26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964EB" w14:textId="77777777" w:rsidR="003F54B8" w:rsidRDefault="00BC54DE">
            <w:pPr>
              <w:jc w:val="right"/>
              <w:rPr>
                <w:rFonts w:eastAsia="Times New Roman"/>
              </w:rPr>
            </w:pPr>
            <w:r>
              <w:rPr>
                <w:rFonts w:ascii="Arial" w:hAnsi="Arial" w:cs="Arial"/>
                <w:color w:val="000000"/>
                <w:sz w:val="16"/>
                <w:szCs w:val="16"/>
              </w:rPr>
              <w:t>(3.950.452,26)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15926" w14:textId="77777777" w:rsidR="003F54B8" w:rsidRDefault="00BC54DE">
            <w:pPr>
              <w:jc w:val="right"/>
              <w:rPr>
                <w:rFonts w:eastAsia="Times New Roman"/>
              </w:rPr>
            </w:pPr>
            <w:r>
              <w:rPr>
                <w:rFonts w:ascii="Arial" w:eastAsia="Times New Roman" w:hAnsi="Arial" w:cs="Arial"/>
                <w:sz w:val="16"/>
                <w:szCs w:val="16"/>
              </w:rPr>
              <w:t>3.085.207,11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5CF1C" w14:textId="77777777" w:rsidR="003F54B8" w:rsidRDefault="00BC54DE">
            <w:pPr>
              <w:jc w:val="right"/>
              <w:rPr>
                <w:rFonts w:eastAsia="Times New Roman"/>
              </w:rPr>
            </w:pPr>
            <w:r>
              <w:rPr>
                <w:rFonts w:ascii="Arial" w:hAnsi="Arial" w:cs="Arial"/>
                <w:color w:val="000000"/>
                <w:sz w:val="16"/>
                <w:szCs w:val="16"/>
              </w:rPr>
              <w:t>(3.085.207,11)</w:t>
            </w:r>
          </w:p>
        </w:tc>
      </w:tr>
      <w:tr w:rsidR="003F54B8" w14:paraId="1897F4FC"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E9F503" w14:textId="77777777" w:rsidR="003F54B8" w:rsidRDefault="00BC54DE">
            <w:pPr>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9375F" w14:textId="77777777" w:rsidR="003F54B8" w:rsidRDefault="00BC54DE">
            <w:pPr>
              <w:jc w:val="right"/>
              <w:rPr>
                <w:rFonts w:eastAsia="Times New Roman"/>
              </w:rPr>
            </w:pPr>
            <w:r>
              <w:rPr>
                <w:rFonts w:ascii="Arial" w:eastAsia="Times New Roman" w:hAnsi="Arial" w:cs="Arial"/>
                <w:b/>
                <w:bCs/>
                <w:sz w:val="16"/>
                <w:szCs w:val="16"/>
              </w:rPr>
              <w:t>149.114.031,93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E3C10" w14:textId="77777777" w:rsidR="003F54B8" w:rsidRDefault="00BC54DE">
            <w:pPr>
              <w:jc w:val="right"/>
              <w:rPr>
                <w:rFonts w:eastAsia="Times New Roman"/>
              </w:rPr>
            </w:pPr>
            <w:r>
              <w:rPr>
                <w:rFonts w:ascii="Arial" w:eastAsia="Times New Roman" w:hAnsi="Arial" w:cs="Arial"/>
                <w:b/>
                <w:bCs/>
                <w:sz w:val="16"/>
                <w:szCs w:val="16"/>
              </w:rPr>
              <w:t>110.715.102,62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2F1BA" w14:textId="77777777" w:rsidR="003F54B8" w:rsidRDefault="00BC54DE">
            <w:pPr>
              <w:jc w:val="right"/>
              <w:rPr>
                <w:rFonts w:eastAsia="Times New Roman"/>
              </w:rPr>
            </w:pPr>
            <w:r>
              <w:rPr>
                <w:rFonts w:ascii="Arial" w:eastAsia="Times New Roman" w:hAnsi="Arial" w:cs="Arial"/>
                <w:b/>
                <w:bCs/>
                <w:sz w:val="16"/>
                <w:szCs w:val="16"/>
              </w:rPr>
              <w:t>27.865.788,29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04416" w14:textId="77777777" w:rsidR="003F54B8" w:rsidRDefault="00BC54DE">
            <w:pPr>
              <w:jc w:val="right"/>
              <w:rPr>
                <w:rFonts w:eastAsia="Times New Roman"/>
              </w:rPr>
            </w:pPr>
            <w:r>
              <w:rPr>
                <w:rFonts w:ascii="Arial" w:eastAsia="Times New Roman" w:hAnsi="Arial" w:cs="Arial"/>
                <w:b/>
                <w:bCs/>
                <w:sz w:val="16"/>
                <w:szCs w:val="16"/>
              </w:rPr>
              <w:t>287.694.922,84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0DFD4" w14:textId="77777777" w:rsidR="003F54B8" w:rsidRDefault="00BC54DE">
            <w:pPr>
              <w:jc w:val="right"/>
              <w:rPr>
                <w:rFonts w:eastAsia="Times New Roman"/>
                <w:b/>
                <w:bCs/>
              </w:rPr>
            </w:pPr>
            <w:r>
              <w:rPr>
                <w:rFonts w:ascii="Arial" w:hAnsi="Arial" w:cs="Arial"/>
                <w:b/>
                <w:bCs/>
                <w:color w:val="000000"/>
                <w:sz w:val="16"/>
                <w:szCs w:val="16"/>
              </w:rPr>
              <w:t>(11.439.301,62)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787B5" w14:textId="77777777" w:rsidR="003F54B8" w:rsidRDefault="00BC54DE">
            <w:pPr>
              <w:jc w:val="right"/>
              <w:rPr>
                <w:rFonts w:eastAsia="Times New Roman"/>
              </w:rPr>
            </w:pPr>
            <w:r>
              <w:rPr>
                <w:rFonts w:ascii="Arial" w:eastAsia="Times New Roman" w:hAnsi="Arial" w:cs="Arial"/>
                <w:b/>
                <w:bCs/>
                <w:sz w:val="16"/>
                <w:szCs w:val="16"/>
              </w:rPr>
              <w:t>268.358.250,77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DED5E" w14:textId="77777777" w:rsidR="003F54B8" w:rsidRDefault="00BC54DE">
            <w:pPr>
              <w:jc w:val="right"/>
              <w:rPr>
                <w:rFonts w:eastAsia="Times New Roman"/>
              </w:rPr>
            </w:pPr>
            <w:r>
              <w:rPr>
                <w:rFonts w:ascii="Arial" w:hAnsi="Arial" w:cs="Arial"/>
                <w:color w:val="000000"/>
                <w:sz w:val="16"/>
                <w:szCs w:val="16"/>
              </w:rPr>
              <w:t>(10.613.811,58)</w:t>
            </w:r>
          </w:p>
        </w:tc>
      </w:tr>
      <w:tr w:rsidR="003F54B8" w14:paraId="0511C447"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9E261D" w14:textId="77777777" w:rsidR="003F54B8" w:rsidRDefault="00BC54DE">
            <w:pPr>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8F3B7" w14:textId="77777777" w:rsidR="003F54B8" w:rsidRDefault="00BC54DE">
            <w:pPr>
              <w:jc w:val="right"/>
              <w:rPr>
                <w:rFonts w:eastAsia="Times New Roman"/>
              </w:rPr>
            </w:pPr>
            <w:r>
              <w:rPr>
                <w:rFonts w:ascii="Arial" w:eastAsia="Times New Roman" w:hAnsi="Arial" w:cs="Arial"/>
                <w:b/>
                <w:bCs/>
                <w:sz w:val="16"/>
                <w:szCs w:val="16"/>
              </w:rPr>
              <w:t>32.221.858,62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A6A67" w14:textId="77777777" w:rsidR="003F54B8" w:rsidRDefault="00BC54DE">
            <w:pPr>
              <w:jc w:val="right"/>
              <w:rPr>
                <w:rFonts w:eastAsia="Times New Roman"/>
              </w:rPr>
            </w:pPr>
            <w:r>
              <w:rPr>
                <w:rFonts w:ascii="Arial" w:eastAsia="Times New Roman" w:hAnsi="Arial" w:cs="Arial"/>
                <w:b/>
                <w:bCs/>
                <w:sz w:val="16"/>
                <w:szCs w:val="16"/>
              </w:rPr>
              <w:t>4.563.113,12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0D0BA" w14:textId="77777777" w:rsidR="003F54B8" w:rsidRDefault="00BC54DE">
            <w:pPr>
              <w:jc w:val="right"/>
              <w:rPr>
                <w:rFonts w:eastAsia="Times New Roman"/>
              </w:rPr>
            </w:pPr>
            <w:r>
              <w:rPr>
                <w:rFonts w:ascii="Arial" w:eastAsia="Times New Roman" w:hAnsi="Arial" w:cs="Arial"/>
                <w:b/>
                <w:bCs/>
                <w:sz w:val="16"/>
                <w:szCs w:val="16"/>
              </w:rPr>
              <w:t>2.278.693,61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44B36" w14:textId="77777777" w:rsidR="003F54B8" w:rsidRDefault="00BC54DE">
            <w:pPr>
              <w:jc w:val="right"/>
              <w:rPr>
                <w:rFonts w:eastAsia="Times New Roman"/>
              </w:rPr>
            </w:pPr>
            <w:r>
              <w:rPr>
                <w:rFonts w:ascii="Arial" w:eastAsia="Times New Roman" w:hAnsi="Arial" w:cs="Arial"/>
                <w:b/>
                <w:bCs/>
                <w:sz w:val="16"/>
                <w:szCs w:val="16"/>
              </w:rPr>
              <w:t>39.063.665,35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60FB7" w14:textId="77777777" w:rsidR="003F54B8" w:rsidRDefault="00BC54DE">
            <w:pPr>
              <w:jc w:val="right"/>
              <w:rPr>
                <w:rFonts w:eastAsia="Times New Roman"/>
                <w:b/>
                <w:bCs/>
              </w:rPr>
            </w:pPr>
            <w:r>
              <w:rPr>
                <w:rFonts w:ascii="Arial" w:hAnsi="Arial" w:cs="Arial"/>
                <w:b/>
                <w:bCs/>
                <w:color w:val="000000"/>
                <w:sz w:val="16"/>
                <w:szCs w:val="16"/>
              </w:rPr>
              <w:t>(8.399.447,32)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5A2B2" w14:textId="77777777" w:rsidR="003F54B8" w:rsidRDefault="00BC54DE">
            <w:pPr>
              <w:jc w:val="right"/>
              <w:rPr>
                <w:rFonts w:eastAsia="Times New Roman"/>
              </w:rPr>
            </w:pPr>
            <w:r>
              <w:rPr>
                <w:rFonts w:ascii="Arial" w:eastAsia="Times New Roman" w:hAnsi="Arial" w:cs="Arial"/>
                <w:b/>
                <w:bCs/>
                <w:sz w:val="16"/>
                <w:szCs w:val="16"/>
              </w:rPr>
              <w:t>31.484.526,86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F3786" w14:textId="77777777" w:rsidR="003F54B8" w:rsidRDefault="00BC54DE">
            <w:pPr>
              <w:jc w:val="right"/>
              <w:rPr>
                <w:rFonts w:eastAsia="Times New Roman"/>
              </w:rPr>
            </w:pPr>
            <w:r>
              <w:rPr>
                <w:rFonts w:ascii="Arial" w:hAnsi="Arial" w:cs="Arial"/>
                <w:color w:val="000000"/>
                <w:sz w:val="16"/>
                <w:szCs w:val="16"/>
              </w:rPr>
              <w:t>(5.560.734,87)</w:t>
            </w:r>
          </w:p>
        </w:tc>
      </w:tr>
      <w:tr w:rsidR="003F54B8" w14:paraId="7D2B1774"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5A39747" w14:textId="77777777" w:rsidR="003F54B8" w:rsidRDefault="00BC54DE">
            <w:pPr>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F4B04" w14:textId="77777777" w:rsidR="003F54B8" w:rsidRDefault="00BC54DE">
            <w:pPr>
              <w:jc w:val="right"/>
              <w:rPr>
                <w:rFonts w:eastAsia="Times New Roman"/>
              </w:rPr>
            </w:pPr>
            <w:r>
              <w:rPr>
                <w:rFonts w:ascii="Arial" w:eastAsia="Times New Roman" w:hAnsi="Arial" w:cs="Arial"/>
                <w:b/>
                <w:bCs/>
                <w:sz w:val="16"/>
                <w:szCs w:val="16"/>
              </w:rPr>
              <w:t>181.335.890,55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DA007" w14:textId="77777777" w:rsidR="003F54B8" w:rsidRDefault="00BC54DE">
            <w:pPr>
              <w:jc w:val="right"/>
              <w:rPr>
                <w:rFonts w:eastAsia="Times New Roman"/>
              </w:rPr>
            </w:pPr>
            <w:r>
              <w:rPr>
                <w:rFonts w:ascii="Arial" w:eastAsia="Times New Roman" w:hAnsi="Arial" w:cs="Arial"/>
                <w:b/>
                <w:bCs/>
                <w:sz w:val="16"/>
                <w:szCs w:val="16"/>
              </w:rPr>
              <w:t>115.278.215,74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1106C" w14:textId="77777777" w:rsidR="003F54B8" w:rsidRDefault="00BC54DE">
            <w:pPr>
              <w:jc w:val="right"/>
              <w:rPr>
                <w:rFonts w:eastAsia="Times New Roman"/>
              </w:rPr>
            </w:pPr>
            <w:r>
              <w:rPr>
                <w:rFonts w:ascii="Arial" w:eastAsia="Times New Roman" w:hAnsi="Arial" w:cs="Arial"/>
                <w:b/>
                <w:bCs/>
                <w:sz w:val="16"/>
                <w:szCs w:val="16"/>
              </w:rPr>
              <w:t>30.144.481,90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FDDF3" w14:textId="77777777" w:rsidR="003F54B8" w:rsidRDefault="00BC54DE">
            <w:pPr>
              <w:jc w:val="right"/>
              <w:rPr>
                <w:rFonts w:eastAsia="Times New Roman"/>
              </w:rPr>
            </w:pPr>
            <w:r>
              <w:rPr>
                <w:rFonts w:ascii="Arial" w:eastAsia="Times New Roman" w:hAnsi="Arial" w:cs="Arial"/>
                <w:b/>
                <w:bCs/>
                <w:sz w:val="16"/>
                <w:szCs w:val="16"/>
              </w:rPr>
              <w:t>326.758.588,19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2572C" w14:textId="77777777" w:rsidR="003F54B8" w:rsidRDefault="00BC54DE">
            <w:pPr>
              <w:jc w:val="right"/>
              <w:rPr>
                <w:rFonts w:eastAsia="Times New Roman"/>
                <w:b/>
                <w:bCs/>
              </w:rPr>
            </w:pPr>
            <w:r>
              <w:rPr>
                <w:rFonts w:ascii="Arial" w:hAnsi="Arial" w:cs="Arial"/>
                <w:b/>
                <w:bCs/>
                <w:color w:val="000000"/>
                <w:sz w:val="16"/>
                <w:szCs w:val="16"/>
              </w:rPr>
              <w:t>(19.838.748,94)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6E6AF" w14:textId="77777777" w:rsidR="003F54B8" w:rsidRDefault="00BC54DE">
            <w:pPr>
              <w:jc w:val="right"/>
              <w:rPr>
                <w:rFonts w:eastAsia="Times New Roman"/>
              </w:rPr>
            </w:pPr>
            <w:r>
              <w:rPr>
                <w:rFonts w:ascii="Arial" w:eastAsia="Times New Roman" w:hAnsi="Arial" w:cs="Arial"/>
                <w:b/>
                <w:bCs/>
                <w:sz w:val="16"/>
                <w:szCs w:val="16"/>
              </w:rPr>
              <w:t>299.842.777,63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CB9A7" w14:textId="77777777" w:rsidR="003F54B8" w:rsidRDefault="00BC54DE">
            <w:pPr>
              <w:jc w:val="right"/>
              <w:rPr>
                <w:rFonts w:eastAsia="Times New Roman"/>
              </w:rPr>
            </w:pPr>
            <w:r>
              <w:rPr>
                <w:rFonts w:ascii="Arial" w:hAnsi="Arial" w:cs="Arial"/>
                <w:color w:val="000000"/>
                <w:sz w:val="16"/>
                <w:szCs w:val="16"/>
              </w:rPr>
              <w:t>(16.174.546,45)</w:t>
            </w:r>
          </w:p>
        </w:tc>
      </w:tr>
      <w:tr w:rsidR="003F54B8" w14:paraId="03B6D9E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92FAA88" w14:textId="77777777" w:rsidR="003F54B8" w:rsidRDefault="00BC54DE">
            <w:pPr>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E2B1A" w14:textId="77777777" w:rsidR="003F54B8" w:rsidRDefault="00BC54DE">
            <w:pPr>
              <w:jc w:val="right"/>
              <w:rPr>
                <w:rFonts w:eastAsia="Times New Roman"/>
              </w:rPr>
            </w:pPr>
            <w:r>
              <w:rPr>
                <w:rFonts w:ascii="Arial" w:eastAsia="Times New Roman" w:hAnsi="Arial" w:cs="Arial"/>
                <w:b/>
                <w:bCs/>
                <w:sz w:val="16"/>
                <w:szCs w:val="16"/>
              </w:rPr>
              <w:t>(14.892.699,77)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85C7D" w14:textId="77777777" w:rsidR="003F54B8" w:rsidRDefault="00BC54DE">
            <w:pPr>
              <w:jc w:val="right"/>
              <w:rPr>
                <w:rFonts w:eastAsia="Times New Roman"/>
              </w:rPr>
            </w:pPr>
            <w:r>
              <w:rPr>
                <w:rFonts w:ascii="Arial" w:eastAsia="Times New Roman" w:hAnsi="Arial" w:cs="Arial"/>
                <w:b/>
                <w:bCs/>
                <w:sz w:val="16"/>
                <w:szCs w:val="16"/>
              </w:rPr>
              <w:t>(4.490.946,08)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0EB4B" w14:textId="77777777" w:rsidR="003F54B8" w:rsidRDefault="00BC54DE">
            <w:pPr>
              <w:jc w:val="right"/>
              <w:rPr>
                <w:rFonts w:eastAsia="Times New Roman"/>
              </w:rPr>
            </w:pPr>
            <w:r>
              <w:rPr>
                <w:rFonts w:ascii="Arial" w:eastAsia="Times New Roman" w:hAnsi="Arial" w:cs="Arial"/>
                <w:b/>
                <w:bCs/>
                <w:sz w:val="16"/>
                <w:szCs w:val="16"/>
              </w:rPr>
              <w:t>(455.103,09)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F8BD0" w14:textId="77777777" w:rsidR="003F54B8" w:rsidRDefault="00BC54DE">
            <w:pPr>
              <w:jc w:val="right"/>
              <w:rPr>
                <w:rFonts w:eastAsia="Times New Roman"/>
              </w:rPr>
            </w:pPr>
            <w:r>
              <w:rPr>
                <w:rFonts w:ascii="Arial" w:eastAsia="Times New Roman" w:hAnsi="Arial" w:cs="Arial"/>
                <w:b/>
                <w:bCs/>
                <w:sz w:val="16"/>
                <w:szCs w:val="16"/>
              </w:rPr>
              <w:t>(19.838.748,94)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3963C"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575650" w14:textId="77777777" w:rsidR="003F54B8" w:rsidRDefault="00BC54DE">
            <w:pPr>
              <w:jc w:val="right"/>
              <w:rPr>
                <w:rFonts w:eastAsia="Times New Roman"/>
              </w:rPr>
            </w:pPr>
            <w:r>
              <w:rPr>
                <w:rFonts w:ascii="Arial" w:eastAsia="Times New Roman" w:hAnsi="Arial" w:cs="Arial"/>
                <w:b/>
                <w:bCs/>
                <w:sz w:val="16"/>
                <w:szCs w:val="16"/>
              </w:rPr>
              <w:t>(16.174.546,45)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6FEB8" w14:textId="77777777" w:rsidR="003F54B8" w:rsidRDefault="003F54B8">
            <w:pPr>
              <w:rPr>
                <w:rFonts w:eastAsia="Times New Roman"/>
              </w:rPr>
            </w:pPr>
          </w:p>
        </w:tc>
      </w:tr>
      <w:tr w:rsidR="003F54B8" w14:paraId="623B38C3"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D1119D" w14:textId="77777777" w:rsidR="003F54B8" w:rsidRDefault="00BC54DE">
            <w:pPr>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D6018" w14:textId="77777777" w:rsidR="003F54B8" w:rsidRDefault="00BC54DE">
            <w:pPr>
              <w:jc w:val="right"/>
              <w:rPr>
                <w:rFonts w:eastAsia="Times New Roman"/>
              </w:rPr>
            </w:pPr>
            <w:r>
              <w:rPr>
                <w:rFonts w:ascii="Arial" w:eastAsia="Times New Roman" w:hAnsi="Arial" w:cs="Arial"/>
                <w:b/>
                <w:bCs/>
                <w:sz w:val="16"/>
                <w:szCs w:val="16"/>
              </w:rPr>
              <w:t>166.443.190,78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C4B10" w14:textId="77777777" w:rsidR="003F54B8" w:rsidRDefault="00BC54DE">
            <w:pPr>
              <w:jc w:val="right"/>
              <w:rPr>
                <w:rFonts w:eastAsia="Times New Roman"/>
              </w:rPr>
            </w:pPr>
            <w:r>
              <w:rPr>
                <w:rFonts w:ascii="Arial" w:eastAsia="Times New Roman" w:hAnsi="Arial" w:cs="Arial"/>
                <w:b/>
                <w:bCs/>
                <w:sz w:val="16"/>
                <w:szCs w:val="16"/>
              </w:rPr>
              <w:t>110.787.269,66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8968E" w14:textId="77777777" w:rsidR="003F54B8" w:rsidRDefault="00BC54DE">
            <w:pPr>
              <w:jc w:val="right"/>
              <w:rPr>
                <w:rFonts w:eastAsia="Times New Roman"/>
              </w:rPr>
            </w:pPr>
            <w:r>
              <w:rPr>
                <w:rFonts w:ascii="Arial" w:eastAsia="Times New Roman" w:hAnsi="Arial" w:cs="Arial"/>
                <w:b/>
                <w:bCs/>
                <w:sz w:val="16"/>
                <w:szCs w:val="16"/>
              </w:rPr>
              <w:t>29.689.378,81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49516" w14:textId="77777777" w:rsidR="003F54B8" w:rsidRDefault="00BC54DE">
            <w:pPr>
              <w:jc w:val="right"/>
              <w:rPr>
                <w:rFonts w:eastAsia="Times New Roman"/>
              </w:rPr>
            </w:pPr>
            <w:r>
              <w:rPr>
                <w:rFonts w:ascii="Arial" w:eastAsia="Times New Roman" w:hAnsi="Arial" w:cs="Arial"/>
                <w:b/>
                <w:bCs/>
                <w:sz w:val="16"/>
                <w:szCs w:val="16"/>
              </w:rPr>
              <w:t>306.919.839,25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83C1E"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971D8B" w14:textId="77777777" w:rsidR="003F54B8" w:rsidRDefault="00BC54DE">
            <w:pPr>
              <w:jc w:val="right"/>
              <w:rPr>
                <w:rFonts w:eastAsia="Times New Roman"/>
              </w:rPr>
            </w:pPr>
            <w:r>
              <w:rPr>
                <w:rFonts w:ascii="Arial" w:eastAsia="Times New Roman" w:hAnsi="Arial" w:cs="Arial"/>
                <w:b/>
                <w:bCs/>
                <w:sz w:val="16"/>
                <w:szCs w:val="16"/>
              </w:rPr>
              <w:t>283.668.231,18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544C0" w14:textId="77777777" w:rsidR="003F54B8" w:rsidRDefault="003F54B8">
            <w:pPr>
              <w:rPr>
                <w:rFonts w:eastAsia="Times New Roman"/>
              </w:rPr>
            </w:pPr>
          </w:p>
        </w:tc>
      </w:tr>
    </w:tbl>
    <w:p w14:paraId="14FD87D5" w14:textId="77777777" w:rsidR="003F54B8" w:rsidRDefault="00BC54DE">
      <w:pPr>
        <w:rPr>
          <w:b/>
          <w:bCs/>
        </w:rPr>
      </w:pPr>
      <w:r>
        <w:rPr>
          <w:b/>
          <w:bCs/>
        </w:rPr>
        <w:t> </w:t>
      </w:r>
    </w:p>
    <w:p w14:paraId="5D50A2F6" w14:textId="77777777" w:rsidR="003F54B8" w:rsidRDefault="00BC54DE">
      <w:pPr>
        <w:pStyle w:val="NormalWeb"/>
        <w:jc w:val="both"/>
        <w:rPr>
          <w:rFonts w:ascii="Arial" w:hAnsi="Arial" w:cs="Arial"/>
          <w:sz w:val="20"/>
          <w:szCs w:val="20"/>
        </w:rPr>
      </w:pPr>
      <w:r>
        <w:rPr>
          <w:rFonts w:ascii="Arial" w:hAnsi="Arial" w:cs="Arial"/>
          <w:sz w:val="20"/>
          <w:szCs w:val="20"/>
        </w:rPr>
        <w:t>c) Composição da carteira de crédito por faixa de vencimento (em dias):</w:t>
      </w:r>
    </w:p>
    <w:tbl>
      <w:tblPr>
        <w:tblW w:w="5000" w:type="pct"/>
        <w:tblCellMar>
          <w:left w:w="0" w:type="dxa"/>
          <w:right w:w="0" w:type="dxa"/>
        </w:tblCellMar>
        <w:tblLook w:val="04A0" w:firstRow="1" w:lastRow="0" w:firstColumn="1" w:lastColumn="0" w:noHBand="0" w:noVBand="1"/>
      </w:tblPr>
      <w:tblGrid>
        <w:gridCol w:w="3171"/>
        <w:gridCol w:w="1275"/>
        <w:gridCol w:w="1275"/>
        <w:gridCol w:w="1384"/>
        <w:gridCol w:w="1384"/>
      </w:tblGrid>
      <w:tr w:rsidR="003F54B8" w14:paraId="5D53D0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889420" w14:textId="77777777" w:rsidR="003F54B8" w:rsidRDefault="00BC54DE">
            <w:pPr>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78AE3" w14:textId="77777777" w:rsidR="003F54B8" w:rsidRDefault="00BC54DE">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7D24C" w14:textId="77777777" w:rsidR="003F54B8" w:rsidRDefault="00BC54DE">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B916B" w14:textId="77777777" w:rsidR="003F54B8" w:rsidRDefault="00BC54DE">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6673F" w14:textId="77777777" w:rsidR="003F54B8" w:rsidRDefault="00BC54DE">
            <w:pPr>
              <w:jc w:val="center"/>
              <w:rPr>
                <w:rFonts w:eastAsia="Times New Roman"/>
              </w:rPr>
            </w:pPr>
            <w:r>
              <w:rPr>
                <w:rFonts w:ascii="Arial" w:eastAsia="Times New Roman" w:hAnsi="Arial" w:cs="Arial"/>
                <w:b/>
                <w:bCs/>
                <w:sz w:val="16"/>
                <w:szCs w:val="16"/>
              </w:rPr>
              <w:t>Total</w:t>
            </w:r>
          </w:p>
        </w:tc>
      </w:tr>
      <w:tr w:rsidR="003F54B8" w14:paraId="1FC785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7763F6" w14:textId="77777777" w:rsidR="003F54B8" w:rsidRDefault="00BC54DE">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2CC67" w14:textId="77777777" w:rsidR="003F54B8" w:rsidRDefault="00BC54DE">
            <w:pPr>
              <w:jc w:val="right"/>
              <w:rPr>
                <w:rFonts w:eastAsia="Times New Roman"/>
              </w:rPr>
            </w:pPr>
            <w:r>
              <w:rPr>
                <w:rFonts w:ascii="Arial" w:eastAsia="Times New Roman" w:hAnsi="Arial" w:cs="Arial"/>
                <w:sz w:val="16"/>
                <w:szCs w:val="16"/>
              </w:rPr>
              <w:t>42.235.197,03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864F6" w14:textId="77777777" w:rsidR="003F54B8" w:rsidRDefault="00BC54DE">
            <w:pPr>
              <w:jc w:val="right"/>
              <w:rPr>
                <w:rFonts w:eastAsia="Times New Roman"/>
              </w:rPr>
            </w:pPr>
            <w:r>
              <w:rPr>
                <w:rFonts w:ascii="Arial" w:eastAsia="Times New Roman" w:hAnsi="Arial" w:cs="Arial"/>
                <w:sz w:val="16"/>
                <w:szCs w:val="16"/>
              </w:rPr>
              <w:t>53.110.095,61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5E72A" w14:textId="77777777" w:rsidR="003F54B8" w:rsidRDefault="00BC54DE">
            <w:pPr>
              <w:jc w:val="right"/>
              <w:rPr>
                <w:rFonts w:eastAsia="Times New Roman"/>
              </w:rPr>
            </w:pPr>
            <w:r>
              <w:rPr>
                <w:rFonts w:ascii="Arial" w:eastAsia="Times New Roman" w:hAnsi="Arial" w:cs="Arial"/>
                <w:sz w:val="16"/>
                <w:szCs w:val="16"/>
              </w:rPr>
              <w:t>85.990.597,91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22021" w14:textId="77777777" w:rsidR="003F54B8" w:rsidRDefault="00BC54DE">
            <w:pPr>
              <w:jc w:val="right"/>
              <w:rPr>
                <w:rFonts w:eastAsia="Times New Roman"/>
              </w:rPr>
            </w:pPr>
            <w:r>
              <w:rPr>
                <w:rFonts w:ascii="Arial" w:eastAsia="Times New Roman" w:hAnsi="Arial" w:cs="Arial"/>
                <w:sz w:val="16"/>
                <w:szCs w:val="16"/>
              </w:rPr>
              <w:t>181.335.890,55</w:t>
            </w:r>
          </w:p>
        </w:tc>
      </w:tr>
      <w:tr w:rsidR="003F54B8" w14:paraId="495DC4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492A1B" w14:textId="77777777" w:rsidR="003F54B8" w:rsidRDefault="00BC54DE">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11F7B" w14:textId="77777777" w:rsidR="003F54B8" w:rsidRDefault="00BC54DE">
            <w:pPr>
              <w:jc w:val="right"/>
              <w:rPr>
                <w:rFonts w:eastAsia="Times New Roman"/>
              </w:rPr>
            </w:pPr>
            <w:r>
              <w:rPr>
                <w:rFonts w:ascii="Arial" w:eastAsia="Times New Roman" w:hAnsi="Arial" w:cs="Arial"/>
                <w:sz w:val="16"/>
                <w:szCs w:val="16"/>
              </w:rPr>
              <w:t>10.078.726,16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18B12" w14:textId="77777777" w:rsidR="003F54B8" w:rsidRDefault="00BC54DE">
            <w:pPr>
              <w:jc w:val="right"/>
              <w:rPr>
                <w:rFonts w:eastAsia="Times New Roman"/>
              </w:rPr>
            </w:pPr>
            <w:r>
              <w:rPr>
                <w:rFonts w:ascii="Arial" w:eastAsia="Times New Roman" w:hAnsi="Arial" w:cs="Arial"/>
                <w:sz w:val="16"/>
                <w:szCs w:val="16"/>
              </w:rPr>
              <w:t>30.143.850,90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12621" w14:textId="77777777" w:rsidR="003F54B8" w:rsidRDefault="00BC54DE">
            <w:pPr>
              <w:jc w:val="right"/>
              <w:rPr>
                <w:rFonts w:eastAsia="Times New Roman"/>
              </w:rPr>
            </w:pPr>
            <w:r>
              <w:rPr>
                <w:rFonts w:ascii="Arial" w:eastAsia="Times New Roman" w:hAnsi="Arial" w:cs="Arial"/>
                <w:sz w:val="16"/>
                <w:szCs w:val="16"/>
              </w:rPr>
              <w:t>75.055.638,68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08BBE" w14:textId="77777777" w:rsidR="003F54B8" w:rsidRDefault="00BC54DE">
            <w:pPr>
              <w:jc w:val="right"/>
              <w:rPr>
                <w:rFonts w:eastAsia="Times New Roman"/>
              </w:rPr>
            </w:pPr>
            <w:r>
              <w:rPr>
                <w:rFonts w:ascii="Arial" w:eastAsia="Times New Roman" w:hAnsi="Arial" w:cs="Arial"/>
                <w:sz w:val="16"/>
                <w:szCs w:val="16"/>
              </w:rPr>
              <w:t>115.278.215,74</w:t>
            </w:r>
          </w:p>
        </w:tc>
      </w:tr>
      <w:tr w:rsidR="003F54B8" w14:paraId="42523A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3514E2" w14:textId="77777777" w:rsidR="003F54B8" w:rsidRDefault="00BC54DE">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EF69E" w14:textId="77777777" w:rsidR="003F54B8" w:rsidRDefault="00BC54DE">
            <w:pPr>
              <w:jc w:val="right"/>
              <w:rPr>
                <w:rFonts w:eastAsia="Times New Roman"/>
              </w:rPr>
            </w:pPr>
            <w:r>
              <w:rPr>
                <w:rFonts w:ascii="Arial" w:eastAsia="Times New Roman" w:hAnsi="Arial" w:cs="Arial"/>
                <w:sz w:val="16"/>
                <w:szCs w:val="16"/>
              </w:rPr>
              <w:t>1.938.877,88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80769" w14:textId="77777777" w:rsidR="003F54B8" w:rsidRDefault="00BC54DE">
            <w:pPr>
              <w:jc w:val="right"/>
              <w:rPr>
                <w:rFonts w:eastAsia="Times New Roman"/>
              </w:rPr>
            </w:pPr>
            <w:r>
              <w:rPr>
                <w:rFonts w:ascii="Arial" w:eastAsia="Times New Roman" w:hAnsi="Arial" w:cs="Arial"/>
                <w:sz w:val="16"/>
                <w:szCs w:val="16"/>
              </w:rPr>
              <w:t>6.502.377,22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0EBDC" w14:textId="77777777" w:rsidR="003F54B8" w:rsidRDefault="00BC54DE">
            <w:pPr>
              <w:jc w:val="right"/>
              <w:rPr>
                <w:rFonts w:eastAsia="Times New Roman"/>
              </w:rPr>
            </w:pPr>
            <w:r>
              <w:rPr>
                <w:rFonts w:ascii="Arial" w:eastAsia="Times New Roman" w:hAnsi="Arial" w:cs="Arial"/>
                <w:sz w:val="16"/>
                <w:szCs w:val="16"/>
              </w:rPr>
              <w:t>21.703.226,80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530EA" w14:textId="77777777" w:rsidR="003F54B8" w:rsidRDefault="00BC54DE">
            <w:pPr>
              <w:jc w:val="right"/>
              <w:rPr>
                <w:rFonts w:eastAsia="Times New Roman"/>
              </w:rPr>
            </w:pPr>
            <w:r>
              <w:rPr>
                <w:rFonts w:ascii="Arial" w:eastAsia="Times New Roman" w:hAnsi="Arial" w:cs="Arial"/>
                <w:sz w:val="16"/>
                <w:szCs w:val="16"/>
              </w:rPr>
              <w:t>30.144.481,90</w:t>
            </w:r>
          </w:p>
        </w:tc>
      </w:tr>
      <w:tr w:rsidR="003F54B8" w14:paraId="0A28B4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91A0C2"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127D0" w14:textId="77777777" w:rsidR="003F54B8" w:rsidRDefault="00BC54DE">
            <w:pPr>
              <w:jc w:val="right"/>
              <w:rPr>
                <w:rFonts w:eastAsia="Times New Roman"/>
              </w:rPr>
            </w:pPr>
            <w:r>
              <w:rPr>
                <w:rFonts w:ascii="Arial" w:eastAsia="Times New Roman" w:hAnsi="Arial" w:cs="Arial"/>
                <w:b/>
                <w:bCs/>
                <w:sz w:val="16"/>
                <w:szCs w:val="16"/>
              </w:rPr>
              <w:t>54.252.801,07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141A2" w14:textId="77777777" w:rsidR="003F54B8" w:rsidRDefault="00BC54DE">
            <w:pPr>
              <w:jc w:val="right"/>
              <w:rPr>
                <w:rFonts w:eastAsia="Times New Roman"/>
              </w:rPr>
            </w:pPr>
            <w:r>
              <w:rPr>
                <w:rFonts w:ascii="Arial" w:eastAsia="Times New Roman" w:hAnsi="Arial" w:cs="Arial"/>
                <w:b/>
                <w:bCs/>
                <w:sz w:val="16"/>
                <w:szCs w:val="16"/>
              </w:rPr>
              <w:t>89.756.323,73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FD358" w14:textId="77777777" w:rsidR="003F54B8" w:rsidRDefault="00BC54DE">
            <w:pPr>
              <w:jc w:val="right"/>
              <w:rPr>
                <w:rFonts w:eastAsia="Times New Roman"/>
              </w:rPr>
            </w:pPr>
            <w:r>
              <w:rPr>
                <w:rFonts w:ascii="Arial" w:eastAsia="Times New Roman" w:hAnsi="Arial" w:cs="Arial"/>
                <w:b/>
                <w:bCs/>
                <w:sz w:val="16"/>
                <w:szCs w:val="16"/>
              </w:rPr>
              <w:t>182.749.463,39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BBB9A" w14:textId="77777777" w:rsidR="003F54B8" w:rsidRDefault="00BC54DE">
            <w:pPr>
              <w:jc w:val="right"/>
              <w:rPr>
                <w:rFonts w:eastAsia="Times New Roman"/>
              </w:rPr>
            </w:pPr>
            <w:r>
              <w:rPr>
                <w:rFonts w:ascii="Arial" w:eastAsia="Times New Roman" w:hAnsi="Arial" w:cs="Arial"/>
                <w:b/>
                <w:bCs/>
                <w:sz w:val="16"/>
                <w:szCs w:val="16"/>
              </w:rPr>
              <w:t>326.758.588,19</w:t>
            </w:r>
          </w:p>
        </w:tc>
      </w:tr>
    </w:tbl>
    <w:p w14:paraId="5697C2A8" w14:textId="77777777" w:rsidR="003F54B8" w:rsidRDefault="00BC54DE">
      <w:pPr>
        <w:rPr>
          <w:b/>
          <w:bCs/>
        </w:rPr>
      </w:pPr>
      <w:r>
        <w:rPr>
          <w:b/>
          <w:bCs/>
        </w:rPr>
        <w:t> </w:t>
      </w:r>
    </w:p>
    <w:p w14:paraId="171384D8" w14:textId="77777777" w:rsidR="003F54B8" w:rsidRDefault="00BC54DE">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900"/>
        <w:gridCol w:w="1349"/>
        <w:gridCol w:w="1200"/>
        <w:gridCol w:w="1769"/>
        <w:gridCol w:w="1183"/>
        <w:gridCol w:w="1088"/>
      </w:tblGrid>
      <w:tr w:rsidR="003F54B8" w14:paraId="740D5D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DC15D4"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E4B2C" w14:textId="77777777" w:rsidR="003F54B8" w:rsidRDefault="00BC54DE">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692B3" w14:textId="77777777" w:rsidR="003F54B8" w:rsidRDefault="00BC54DE">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6D451" w14:textId="77777777" w:rsidR="003F54B8" w:rsidRDefault="00BC54DE">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BE17F"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69635" w14:textId="77777777" w:rsidR="003F54B8" w:rsidRDefault="00BC54DE">
            <w:pPr>
              <w:jc w:val="center"/>
              <w:rPr>
                <w:rFonts w:eastAsia="Times New Roman"/>
              </w:rPr>
            </w:pPr>
            <w:r>
              <w:rPr>
                <w:rFonts w:ascii="Arial" w:eastAsia="Times New Roman" w:hAnsi="Arial" w:cs="Arial"/>
                <w:b/>
                <w:bCs/>
                <w:sz w:val="16"/>
                <w:szCs w:val="16"/>
              </w:rPr>
              <w:t>% da Carteira</w:t>
            </w:r>
          </w:p>
        </w:tc>
      </w:tr>
      <w:tr w:rsidR="003F54B8" w14:paraId="335CA9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CD8BF5" w14:textId="77777777" w:rsidR="003F54B8" w:rsidRDefault="00BC54DE">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EFEC2" w14:textId="77777777" w:rsidR="003F54B8" w:rsidRDefault="00BC54DE">
            <w:pPr>
              <w:jc w:val="right"/>
              <w:rPr>
                <w:rFonts w:eastAsia="Times New Roman"/>
              </w:rPr>
            </w:pPr>
            <w:r>
              <w:rPr>
                <w:rFonts w:ascii="Arial" w:eastAsia="Times New Roman" w:hAnsi="Arial" w:cs="Arial"/>
                <w:sz w:val="16"/>
                <w:szCs w:val="16"/>
              </w:rPr>
              <w:t>14.156.062,36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040A0" w14:textId="77777777" w:rsidR="003F54B8" w:rsidRDefault="00BC54DE">
            <w:pPr>
              <w:jc w:val="right"/>
              <w:rPr>
                <w:rFonts w:eastAsia="Times New Roman"/>
              </w:rPr>
            </w:pPr>
            <w:r>
              <w:rPr>
                <w:rFonts w:ascii="Arial" w:eastAsia="Times New Roman" w:hAnsi="Arial" w:cs="Arial"/>
                <w:sz w:val="16"/>
                <w:szCs w:val="16"/>
              </w:rPr>
              <w:t>10.490.489,87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C2666"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9DC96" w14:textId="77777777" w:rsidR="003F54B8" w:rsidRDefault="00BC54DE">
            <w:pPr>
              <w:jc w:val="right"/>
              <w:rPr>
                <w:rFonts w:eastAsia="Times New Roman"/>
              </w:rPr>
            </w:pPr>
            <w:r>
              <w:rPr>
                <w:rFonts w:ascii="Arial" w:eastAsia="Times New Roman" w:hAnsi="Arial" w:cs="Arial"/>
                <w:sz w:val="16"/>
                <w:szCs w:val="16"/>
              </w:rPr>
              <w:t>24.646.552,23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055EA" w14:textId="77777777" w:rsidR="003F54B8" w:rsidRDefault="00BC54DE">
            <w:pPr>
              <w:jc w:val="right"/>
              <w:rPr>
                <w:rFonts w:eastAsia="Times New Roman"/>
              </w:rPr>
            </w:pPr>
            <w:r>
              <w:rPr>
                <w:rFonts w:ascii="Arial" w:eastAsia="Times New Roman" w:hAnsi="Arial" w:cs="Arial"/>
                <w:b/>
                <w:bCs/>
                <w:sz w:val="16"/>
                <w:szCs w:val="16"/>
              </w:rPr>
              <w:t>7,54%</w:t>
            </w:r>
          </w:p>
        </w:tc>
      </w:tr>
      <w:tr w:rsidR="003F54B8" w14:paraId="3906C7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D7F121" w14:textId="77777777" w:rsidR="003F54B8" w:rsidRDefault="00BC54DE">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A1FA8" w14:textId="77777777" w:rsidR="003F54B8" w:rsidRDefault="00BC54DE">
            <w:pPr>
              <w:jc w:val="right"/>
              <w:rPr>
                <w:rFonts w:eastAsia="Times New Roman"/>
              </w:rPr>
            </w:pPr>
            <w:r>
              <w:rPr>
                <w:rFonts w:ascii="Arial" w:eastAsia="Times New Roman" w:hAnsi="Arial" w:cs="Arial"/>
                <w:sz w:val="16"/>
                <w:szCs w:val="16"/>
              </w:rPr>
              <w:t>1.508.767,31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D515E" w14:textId="77777777" w:rsidR="003F54B8" w:rsidRDefault="00BC54DE">
            <w:pPr>
              <w:jc w:val="right"/>
              <w:rPr>
                <w:rFonts w:eastAsia="Times New Roman"/>
              </w:rPr>
            </w:pPr>
            <w:r>
              <w:rPr>
                <w:rFonts w:ascii="Arial" w:eastAsia="Times New Roman" w:hAnsi="Arial" w:cs="Arial"/>
                <w:sz w:val="16"/>
                <w:szCs w:val="16"/>
              </w:rPr>
              <w:t>28.956,71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734D4"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26CE6" w14:textId="77777777" w:rsidR="003F54B8" w:rsidRDefault="00BC54DE">
            <w:pPr>
              <w:jc w:val="right"/>
              <w:rPr>
                <w:rFonts w:eastAsia="Times New Roman"/>
              </w:rPr>
            </w:pPr>
            <w:r>
              <w:rPr>
                <w:rFonts w:ascii="Arial" w:eastAsia="Times New Roman" w:hAnsi="Arial" w:cs="Arial"/>
                <w:sz w:val="16"/>
                <w:szCs w:val="16"/>
              </w:rPr>
              <w:t>1.537.724,02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8A320" w14:textId="77777777" w:rsidR="003F54B8" w:rsidRDefault="00BC54DE">
            <w:pPr>
              <w:jc w:val="right"/>
              <w:rPr>
                <w:rFonts w:eastAsia="Times New Roman"/>
              </w:rPr>
            </w:pPr>
            <w:r>
              <w:rPr>
                <w:rFonts w:ascii="Arial" w:eastAsia="Times New Roman" w:hAnsi="Arial" w:cs="Arial"/>
                <w:b/>
                <w:bCs/>
                <w:sz w:val="16"/>
                <w:szCs w:val="16"/>
              </w:rPr>
              <w:t>0,47%</w:t>
            </w:r>
          </w:p>
        </w:tc>
      </w:tr>
      <w:tr w:rsidR="003F54B8" w14:paraId="4E323A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2E1677" w14:textId="77777777" w:rsidR="003F54B8" w:rsidRDefault="00BC54DE">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0C161" w14:textId="77777777" w:rsidR="003F54B8" w:rsidRDefault="00BC54DE">
            <w:pPr>
              <w:jc w:val="right"/>
              <w:rPr>
                <w:rFonts w:eastAsia="Times New Roman"/>
              </w:rPr>
            </w:pPr>
            <w:r>
              <w:rPr>
                <w:rFonts w:ascii="Arial" w:eastAsia="Times New Roman" w:hAnsi="Arial" w:cs="Arial"/>
                <w:sz w:val="16"/>
                <w:szCs w:val="16"/>
              </w:rPr>
              <w:t>126.862.200,03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75A2B" w14:textId="77777777" w:rsidR="003F54B8" w:rsidRDefault="00BC54DE">
            <w:pPr>
              <w:jc w:val="right"/>
              <w:rPr>
                <w:rFonts w:eastAsia="Times New Roman"/>
              </w:rPr>
            </w:pPr>
            <w:r>
              <w:rPr>
                <w:rFonts w:ascii="Arial" w:eastAsia="Times New Roman" w:hAnsi="Arial" w:cs="Arial"/>
                <w:sz w:val="16"/>
                <w:szCs w:val="16"/>
              </w:rPr>
              <w:t>70.148.609,74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AD260" w14:textId="77777777" w:rsidR="003F54B8" w:rsidRDefault="00BC54DE">
            <w:pPr>
              <w:jc w:val="right"/>
              <w:rPr>
                <w:rFonts w:eastAsia="Times New Roman"/>
              </w:rPr>
            </w:pPr>
            <w:r>
              <w:rPr>
                <w:rFonts w:ascii="Arial" w:eastAsia="Times New Roman" w:hAnsi="Arial" w:cs="Arial"/>
                <w:sz w:val="16"/>
                <w:szCs w:val="16"/>
              </w:rPr>
              <w:t>462.968,79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593E6" w14:textId="77777777" w:rsidR="003F54B8" w:rsidRDefault="00BC54DE">
            <w:pPr>
              <w:jc w:val="right"/>
              <w:rPr>
                <w:rFonts w:eastAsia="Times New Roman"/>
              </w:rPr>
            </w:pPr>
            <w:r>
              <w:rPr>
                <w:rFonts w:ascii="Arial" w:eastAsia="Times New Roman" w:hAnsi="Arial" w:cs="Arial"/>
                <w:sz w:val="16"/>
                <w:szCs w:val="16"/>
              </w:rPr>
              <w:t>197.473.778,56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7D563" w14:textId="77777777" w:rsidR="003F54B8" w:rsidRDefault="00BC54DE">
            <w:pPr>
              <w:jc w:val="right"/>
              <w:rPr>
                <w:rFonts w:eastAsia="Times New Roman"/>
              </w:rPr>
            </w:pPr>
            <w:r>
              <w:rPr>
                <w:rFonts w:ascii="Arial" w:eastAsia="Times New Roman" w:hAnsi="Arial" w:cs="Arial"/>
                <w:b/>
                <w:bCs/>
                <w:sz w:val="16"/>
                <w:szCs w:val="16"/>
              </w:rPr>
              <w:t>60,42%</w:t>
            </w:r>
          </w:p>
        </w:tc>
      </w:tr>
      <w:tr w:rsidR="003F54B8" w14:paraId="2A9D20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F9B8AD" w14:textId="77777777" w:rsidR="003F54B8" w:rsidRDefault="00BC54DE">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EAFB2" w14:textId="77777777" w:rsidR="003F54B8" w:rsidRDefault="00BC54DE">
            <w:pPr>
              <w:jc w:val="right"/>
              <w:rPr>
                <w:rFonts w:eastAsia="Times New Roman"/>
              </w:rPr>
            </w:pPr>
            <w:r>
              <w:rPr>
                <w:rFonts w:ascii="Arial" w:eastAsia="Times New Roman" w:hAnsi="Arial" w:cs="Arial"/>
                <w:sz w:val="16"/>
                <w:szCs w:val="16"/>
              </w:rPr>
              <w:t>36.525.874,90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71A68" w14:textId="77777777" w:rsidR="003F54B8" w:rsidRDefault="00BC54DE">
            <w:pPr>
              <w:jc w:val="right"/>
              <w:rPr>
                <w:rFonts w:eastAsia="Times New Roman"/>
              </w:rPr>
            </w:pPr>
            <w:r>
              <w:rPr>
                <w:rFonts w:ascii="Arial" w:eastAsia="Times New Roman" w:hAnsi="Arial" w:cs="Arial"/>
                <w:sz w:val="16"/>
                <w:szCs w:val="16"/>
              </w:rPr>
              <w:t>34.101.327,16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CB9FB" w14:textId="77777777" w:rsidR="003F54B8" w:rsidRDefault="00BC54DE">
            <w:pPr>
              <w:jc w:val="right"/>
              <w:rPr>
                <w:rFonts w:eastAsia="Times New Roman"/>
              </w:rPr>
            </w:pPr>
            <w:r>
              <w:rPr>
                <w:rFonts w:ascii="Arial" w:eastAsia="Times New Roman" w:hAnsi="Arial" w:cs="Arial"/>
                <w:sz w:val="16"/>
                <w:szCs w:val="16"/>
              </w:rPr>
              <w:t>29.681.513,11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7C6D8" w14:textId="77777777" w:rsidR="003F54B8" w:rsidRDefault="00BC54DE">
            <w:pPr>
              <w:jc w:val="right"/>
              <w:rPr>
                <w:rFonts w:eastAsia="Times New Roman"/>
              </w:rPr>
            </w:pPr>
            <w:r>
              <w:rPr>
                <w:rFonts w:ascii="Arial" w:eastAsia="Times New Roman" w:hAnsi="Arial" w:cs="Arial"/>
                <w:sz w:val="16"/>
                <w:szCs w:val="16"/>
              </w:rPr>
              <w:t>100.308.715,17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4458D" w14:textId="77777777" w:rsidR="003F54B8" w:rsidRDefault="00BC54DE">
            <w:pPr>
              <w:jc w:val="right"/>
              <w:rPr>
                <w:rFonts w:eastAsia="Times New Roman"/>
              </w:rPr>
            </w:pPr>
            <w:r>
              <w:rPr>
                <w:rFonts w:ascii="Arial" w:eastAsia="Times New Roman" w:hAnsi="Arial" w:cs="Arial"/>
                <w:b/>
                <w:bCs/>
                <w:sz w:val="16"/>
                <w:szCs w:val="16"/>
              </w:rPr>
              <w:t>30,70%</w:t>
            </w:r>
          </w:p>
        </w:tc>
      </w:tr>
      <w:tr w:rsidR="003F54B8" w14:paraId="234795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F27061" w14:textId="77777777" w:rsidR="003F54B8" w:rsidRDefault="00BC54DE">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E3791" w14:textId="77777777" w:rsidR="003F54B8" w:rsidRDefault="00BC54DE">
            <w:pPr>
              <w:jc w:val="right"/>
              <w:rPr>
                <w:rFonts w:eastAsia="Times New Roman"/>
              </w:rPr>
            </w:pPr>
            <w:r>
              <w:rPr>
                <w:rFonts w:ascii="Arial" w:eastAsia="Times New Roman" w:hAnsi="Arial" w:cs="Arial"/>
                <w:sz w:val="16"/>
                <w:szCs w:val="16"/>
              </w:rPr>
              <w:t>2.282.985,95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698F4" w14:textId="77777777" w:rsidR="003F54B8" w:rsidRDefault="00BC54DE">
            <w:pPr>
              <w:jc w:val="right"/>
              <w:rPr>
                <w:rFonts w:eastAsia="Times New Roman"/>
              </w:rPr>
            </w:pPr>
            <w:r>
              <w:rPr>
                <w:rFonts w:ascii="Arial" w:eastAsia="Times New Roman" w:hAnsi="Arial" w:cs="Arial"/>
                <w:sz w:val="16"/>
                <w:szCs w:val="16"/>
              </w:rPr>
              <w:t>508.832,26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6BC55"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3CDBD" w14:textId="77777777" w:rsidR="003F54B8" w:rsidRDefault="00BC54DE">
            <w:pPr>
              <w:jc w:val="right"/>
              <w:rPr>
                <w:rFonts w:eastAsia="Times New Roman"/>
              </w:rPr>
            </w:pPr>
            <w:r>
              <w:rPr>
                <w:rFonts w:ascii="Arial" w:eastAsia="Times New Roman" w:hAnsi="Arial" w:cs="Arial"/>
                <w:sz w:val="16"/>
                <w:szCs w:val="16"/>
              </w:rPr>
              <w:t>2.791.818,21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8A2BB" w14:textId="77777777" w:rsidR="003F54B8" w:rsidRDefault="00BC54DE">
            <w:pPr>
              <w:jc w:val="right"/>
              <w:rPr>
                <w:rFonts w:eastAsia="Times New Roman"/>
              </w:rPr>
            </w:pPr>
            <w:r>
              <w:rPr>
                <w:rFonts w:ascii="Arial" w:eastAsia="Times New Roman" w:hAnsi="Arial" w:cs="Arial"/>
                <w:b/>
                <w:bCs/>
                <w:sz w:val="16"/>
                <w:szCs w:val="16"/>
              </w:rPr>
              <w:t>0,85%</w:t>
            </w:r>
          </w:p>
        </w:tc>
      </w:tr>
      <w:tr w:rsidR="003F54B8" w14:paraId="2583DF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50B06D"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CF69B" w14:textId="77777777" w:rsidR="003F54B8" w:rsidRDefault="00BC54DE">
            <w:pPr>
              <w:jc w:val="right"/>
              <w:rPr>
                <w:rFonts w:eastAsia="Times New Roman"/>
              </w:rPr>
            </w:pPr>
            <w:r>
              <w:rPr>
                <w:rFonts w:ascii="Arial" w:eastAsia="Times New Roman" w:hAnsi="Arial" w:cs="Arial"/>
                <w:b/>
                <w:bCs/>
                <w:sz w:val="16"/>
                <w:szCs w:val="16"/>
              </w:rPr>
              <w:t>181.335.890,55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D43D7" w14:textId="77777777" w:rsidR="003F54B8" w:rsidRDefault="00BC54DE">
            <w:pPr>
              <w:jc w:val="right"/>
              <w:rPr>
                <w:rFonts w:eastAsia="Times New Roman"/>
              </w:rPr>
            </w:pPr>
            <w:r>
              <w:rPr>
                <w:rFonts w:ascii="Arial" w:eastAsia="Times New Roman" w:hAnsi="Arial" w:cs="Arial"/>
                <w:b/>
                <w:bCs/>
                <w:sz w:val="16"/>
                <w:szCs w:val="16"/>
              </w:rPr>
              <w:t>115.278.215,74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07D66" w14:textId="77777777" w:rsidR="003F54B8" w:rsidRDefault="00BC54DE">
            <w:pPr>
              <w:jc w:val="right"/>
              <w:rPr>
                <w:rFonts w:eastAsia="Times New Roman"/>
              </w:rPr>
            </w:pPr>
            <w:r>
              <w:rPr>
                <w:rFonts w:ascii="Arial" w:eastAsia="Times New Roman" w:hAnsi="Arial" w:cs="Arial"/>
                <w:b/>
                <w:bCs/>
                <w:sz w:val="16"/>
                <w:szCs w:val="16"/>
              </w:rPr>
              <w:t>30.144.481,90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79A49" w14:textId="77777777" w:rsidR="003F54B8" w:rsidRDefault="00BC54DE">
            <w:pPr>
              <w:jc w:val="right"/>
              <w:rPr>
                <w:rFonts w:eastAsia="Times New Roman"/>
              </w:rPr>
            </w:pPr>
            <w:r>
              <w:rPr>
                <w:rFonts w:ascii="Arial" w:eastAsia="Times New Roman" w:hAnsi="Arial" w:cs="Arial"/>
                <w:b/>
                <w:bCs/>
                <w:sz w:val="16"/>
                <w:szCs w:val="16"/>
              </w:rPr>
              <w:t>326.758.588,19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68908" w14:textId="77777777" w:rsidR="003F54B8" w:rsidRDefault="00BC54DE">
            <w:pPr>
              <w:jc w:val="right"/>
              <w:rPr>
                <w:rFonts w:eastAsia="Times New Roman"/>
              </w:rPr>
            </w:pPr>
            <w:r>
              <w:rPr>
                <w:rFonts w:ascii="Arial" w:eastAsia="Times New Roman" w:hAnsi="Arial" w:cs="Arial"/>
                <w:b/>
                <w:bCs/>
                <w:sz w:val="16"/>
                <w:szCs w:val="16"/>
              </w:rPr>
              <w:t>100,00%</w:t>
            </w:r>
          </w:p>
        </w:tc>
      </w:tr>
    </w:tbl>
    <w:p w14:paraId="4F290601" w14:textId="77777777" w:rsidR="003F54B8" w:rsidRDefault="00BC54DE">
      <w:pPr>
        <w:rPr>
          <w:b/>
          <w:bCs/>
        </w:rPr>
      </w:pPr>
      <w:r>
        <w:rPr>
          <w:b/>
          <w:bCs/>
        </w:rPr>
        <w:t> </w:t>
      </w:r>
    </w:p>
    <w:p w14:paraId="73D82E80" w14:textId="77777777" w:rsidR="003F54B8" w:rsidRDefault="00BC54DE">
      <w:pPr>
        <w:pStyle w:val="NormalWeb"/>
        <w:jc w:val="both"/>
      </w:pPr>
      <w:r>
        <w:rPr>
          <w:rFonts w:ascii="Arial" w:hAnsi="Arial" w:cs="Arial"/>
          <w:sz w:val="20"/>
          <w:szCs w:val="20"/>
        </w:rPr>
        <w:t>e) Movimentação da provisão para créditos de liquidação duvidosa de operações de crédito:</w:t>
      </w:r>
    </w:p>
    <w:tbl>
      <w:tblPr>
        <w:tblW w:w="5000" w:type="pct"/>
        <w:tblCellMar>
          <w:left w:w="70" w:type="dxa"/>
          <w:right w:w="70" w:type="dxa"/>
        </w:tblCellMar>
        <w:tblLook w:val="04A0" w:firstRow="1" w:lastRow="0" w:firstColumn="1" w:lastColumn="0" w:noHBand="0" w:noVBand="1"/>
      </w:tblPr>
      <w:tblGrid>
        <w:gridCol w:w="4682"/>
        <w:gridCol w:w="1902"/>
        <w:gridCol w:w="1901"/>
      </w:tblGrid>
      <w:tr w:rsidR="003F54B8" w14:paraId="65F92468" w14:textId="77777777">
        <w:trPr>
          <w:trHeight w:val="240"/>
        </w:trPr>
        <w:tc>
          <w:tcPr>
            <w:tcW w:w="2759" w:type="pct"/>
            <w:tcBorders>
              <w:top w:val="single" w:sz="8" w:space="0" w:color="000000"/>
              <w:left w:val="single" w:sz="8" w:space="0" w:color="000000"/>
              <w:bottom w:val="single" w:sz="8" w:space="0" w:color="000000"/>
              <w:right w:val="single" w:sz="8" w:space="0" w:color="000000"/>
            </w:tcBorders>
            <w:vAlign w:val="center"/>
            <w:hideMark/>
          </w:tcPr>
          <w:p w14:paraId="477CD20C"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Descrição</w:t>
            </w:r>
          </w:p>
        </w:tc>
        <w:tc>
          <w:tcPr>
            <w:tcW w:w="1121" w:type="pct"/>
            <w:tcBorders>
              <w:top w:val="single" w:sz="8" w:space="0" w:color="000000"/>
              <w:left w:val="nil"/>
              <w:bottom w:val="single" w:sz="8" w:space="0" w:color="000000"/>
              <w:right w:val="single" w:sz="8" w:space="0" w:color="000000"/>
            </w:tcBorders>
            <w:vAlign w:val="center"/>
            <w:hideMark/>
          </w:tcPr>
          <w:p w14:paraId="1A92DF6B"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30/06/2022</w:t>
            </w:r>
          </w:p>
        </w:tc>
        <w:tc>
          <w:tcPr>
            <w:tcW w:w="1121" w:type="pct"/>
            <w:tcBorders>
              <w:top w:val="single" w:sz="8" w:space="0" w:color="000000"/>
              <w:left w:val="nil"/>
              <w:bottom w:val="single" w:sz="8" w:space="0" w:color="000000"/>
              <w:right w:val="single" w:sz="8" w:space="0" w:color="000000"/>
            </w:tcBorders>
            <w:vAlign w:val="center"/>
            <w:hideMark/>
          </w:tcPr>
          <w:p w14:paraId="0F91C32C"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31/12/2021</w:t>
            </w:r>
          </w:p>
        </w:tc>
      </w:tr>
      <w:tr w:rsidR="003F54B8" w14:paraId="63ACCAA0" w14:textId="77777777">
        <w:trPr>
          <w:trHeight w:val="240"/>
        </w:trPr>
        <w:tc>
          <w:tcPr>
            <w:tcW w:w="2759" w:type="pct"/>
            <w:tcBorders>
              <w:top w:val="nil"/>
              <w:left w:val="single" w:sz="8" w:space="0" w:color="000000"/>
              <w:bottom w:val="single" w:sz="8" w:space="0" w:color="000000"/>
              <w:right w:val="single" w:sz="8" w:space="0" w:color="000000"/>
            </w:tcBorders>
            <w:vAlign w:val="center"/>
            <w:hideMark/>
          </w:tcPr>
          <w:p w14:paraId="21F6972E"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Saldo inicial</w:t>
            </w:r>
          </w:p>
        </w:tc>
        <w:tc>
          <w:tcPr>
            <w:tcW w:w="1121" w:type="pct"/>
            <w:tcBorders>
              <w:top w:val="nil"/>
              <w:left w:val="nil"/>
              <w:bottom w:val="single" w:sz="8" w:space="0" w:color="000000"/>
              <w:right w:val="single" w:sz="8" w:space="0" w:color="000000"/>
            </w:tcBorders>
            <w:shd w:val="clear" w:color="auto" w:fill="FFFFFF"/>
            <w:vAlign w:val="center"/>
            <w:hideMark/>
          </w:tcPr>
          <w:p w14:paraId="0C127AAF"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16.174.546,45 </w:t>
            </w:r>
          </w:p>
        </w:tc>
        <w:tc>
          <w:tcPr>
            <w:tcW w:w="1121" w:type="pct"/>
            <w:tcBorders>
              <w:top w:val="nil"/>
              <w:left w:val="nil"/>
              <w:bottom w:val="single" w:sz="8" w:space="0" w:color="000000"/>
              <w:right w:val="single" w:sz="8" w:space="0" w:color="000000"/>
            </w:tcBorders>
            <w:shd w:val="clear" w:color="auto" w:fill="FFFFFF"/>
            <w:vAlign w:val="center"/>
            <w:hideMark/>
          </w:tcPr>
          <w:p w14:paraId="3BF93D2D"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12.334.962,18 </w:t>
            </w:r>
          </w:p>
        </w:tc>
      </w:tr>
      <w:tr w:rsidR="003F54B8" w14:paraId="03453754" w14:textId="77777777">
        <w:trPr>
          <w:trHeight w:val="240"/>
        </w:trPr>
        <w:tc>
          <w:tcPr>
            <w:tcW w:w="2759" w:type="pct"/>
            <w:tcBorders>
              <w:top w:val="nil"/>
              <w:left w:val="single" w:sz="8" w:space="0" w:color="000000"/>
              <w:bottom w:val="single" w:sz="8" w:space="0" w:color="000000"/>
              <w:right w:val="single" w:sz="8" w:space="0" w:color="000000"/>
            </w:tcBorders>
            <w:vAlign w:val="center"/>
            <w:hideMark/>
          </w:tcPr>
          <w:p w14:paraId="76E64FD0"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Constituições/Reversões no período</w:t>
            </w:r>
          </w:p>
        </w:tc>
        <w:tc>
          <w:tcPr>
            <w:tcW w:w="1121" w:type="pct"/>
            <w:tcBorders>
              <w:top w:val="nil"/>
              <w:left w:val="nil"/>
              <w:bottom w:val="single" w:sz="8" w:space="0" w:color="000000"/>
              <w:right w:val="single" w:sz="8" w:space="0" w:color="000000"/>
            </w:tcBorders>
            <w:shd w:val="clear" w:color="auto" w:fill="FFFFFF"/>
            <w:vAlign w:val="center"/>
            <w:hideMark/>
          </w:tcPr>
          <w:p w14:paraId="7C90C9C8"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6.016.020,05 </w:t>
            </w:r>
          </w:p>
        </w:tc>
        <w:tc>
          <w:tcPr>
            <w:tcW w:w="1121" w:type="pct"/>
            <w:tcBorders>
              <w:top w:val="nil"/>
              <w:left w:val="nil"/>
              <w:bottom w:val="single" w:sz="8" w:space="0" w:color="000000"/>
              <w:right w:val="single" w:sz="8" w:space="0" w:color="000000"/>
            </w:tcBorders>
            <w:shd w:val="clear" w:color="auto" w:fill="FFFFFF"/>
            <w:vAlign w:val="center"/>
            <w:hideMark/>
          </w:tcPr>
          <w:p w14:paraId="5999FB29"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8.191.376,16 </w:t>
            </w:r>
          </w:p>
        </w:tc>
      </w:tr>
      <w:tr w:rsidR="003F54B8" w14:paraId="2A9370B6" w14:textId="77777777">
        <w:trPr>
          <w:trHeight w:val="240"/>
        </w:trPr>
        <w:tc>
          <w:tcPr>
            <w:tcW w:w="2759" w:type="pct"/>
            <w:tcBorders>
              <w:top w:val="nil"/>
              <w:left w:val="single" w:sz="8" w:space="0" w:color="000000"/>
              <w:bottom w:val="single" w:sz="8" w:space="0" w:color="000000"/>
              <w:right w:val="single" w:sz="8" w:space="0" w:color="000000"/>
            </w:tcBorders>
            <w:vAlign w:val="center"/>
            <w:hideMark/>
          </w:tcPr>
          <w:p w14:paraId="1168466B"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Transferência para prejuízo no período</w:t>
            </w:r>
          </w:p>
        </w:tc>
        <w:tc>
          <w:tcPr>
            <w:tcW w:w="1121" w:type="pct"/>
            <w:tcBorders>
              <w:top w:val="nil"/>
              <w:left w:val="nil"/>
              <w:bottom w:val="single" w:sz="8" w:space="0" w:color="000000"/>
              <w:right w:val="single" w:sz="8" w:space="0" w:color="000000"/>
            </w:tcBorders>
            <w:shd w:val="clear" w:color="auto" w:fill="FFFFFF"/>
            <w:vAlign w:val="center"/>
            <w:hideMark/>
          </w:tcPr>
          <w:p w14:paraId="6862337D"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(2.351.817,56)</w:t>
            </w:r>
          </w:p>
        </w:tc>
        <w:tc>
          <w:tcPr>
            <w:tcW w:w="1121" w:type="pct"/>
            <w:tcBorders>
              <w:top w:val="nil"/>
              <w:left w:val="nil"/>
              <w:bottom w:val="single" w:sz="8" w:space="0" w:color="000000"/>
              <w:right w:val="single" w:sz="8" w:space="0" w:color="000000"/>
            </w:tcBorders>
            <w:shd w:val="clear" w:color="auto" w:fill="FFFFFF"/>
            <w:vAlign w:val="center"/>
            <w:hideMark/>
          </w:tcPr>
          <w:p w14:paraId="1A5E313B"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(4.351.791,89)</w:t>
            </w:r>
          </w:p>
        </w:tc>
      </w:tr>
      <w:tr w:rsidR="003F54B8" w14:paraId="06944A10" w14:textId="77777777">
        <w:trPr>
          <w:trHeight w:val="240"/>
        </w:trPr>
        <w:tc>
          <w:tcPr>
            <w:tcW w:w="2759" w:type="pct"/>
            <w:tcBorders>
              <w:top w:val="nil"/>
              <w:left w:val="single" w:sz="8" w:space="0" w:color="000000"/>
              <w:bottom w:val="single" w:sz="8" w:space="0" w:color="000000"/>
              <w:right w:val="nil"/>
            </w:tcBorders>
            <w:vAlign w:val="center"/>
            <w:hideMark/>
          </w:tcPr>
          <w:p w14:paraId="7557CC82"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Saldo Final</w:t>
            </w:r>
          </w:p>
        </w:tc>
        <w:tc>
          <w:tcPr>
            <w:tcW w:w="1121" w:type="pct"/>
            <w:tcBorders>
              <w:top w:val="nil"/>
              <w:left w:val="nil"/>
              <w:bottom w:val="single" w:sz="8" w:space="0" w:color="000000"/>
              <w:right w:val="single" w:sz="8" w:space="0" w:color="000000"/>
            </w:tcBorders>
            <w:shd w:val="clear" w:color="auto" w:fill="FFFFFF"/>
            <w:vAlign w:val="center"/>
            <w:hideMark/>
          </w:tcPr>
          <w:p w14:paraId="444D81A0"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19.838.748,94 </w:t>
            </w:r>
          </w:p>
        </w:tc>
        <w:tc>
          <w:tcPr>
            <w:tcW w:w="1121" w:type="pct"/>
            <w:tcBorders>
              <w:top w:val="nil"/>
              <w:left w:val="nil"/>
              <w:bottom w:val="single" w:sz="8" w:space="0" w:color="000000"/>
              <w:right w:val="single" w:sz="8" w:space="0" w:color="000000"/>
            </w:tcBorders>
            <w:shd w:val="clear" w:color="auto" w:fill="FFFFFF"/>
            <w:vAlign w:val="center"/>
            <w:hideMark/>
          </w:tcPr>
          <w:p w14:paraId="6C72AE44"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16.174.546,45 </w:t>
            </w:r>
          </w:p>
        </w:tc>
      </w:tr>
    </w:tbl>
    <w:p w14:paraId="01E9F5E6" w14:textId="77777777" w:rsidR="003F54B8" w:rsidRDefault="00BC54DE">
      <w:pPr>
        <w:rPr>
          <w:b/>
          <w:bCs/>
        </w:rPr>
      </w:pPr>
      <w:r>
        <w:rPr>
          <w:b/>
          <w:bCs/>
        </w:rPr>
        <w:t> </w:t>
      </w:r>
    </w:p>
    <w:p w14:paraId="078B20DF" w14:textId="77777777" w:rsidR="003F54B8" w:rsidRDefault="00BC54DE">
      <w:pPr>
        <w:pStyle w:val="NormalWeb"/>
      </w:pPr>
      <w:r>
        <w:rPr>
          <w:rFonts w:ascii="Arial" w:hAnsi="Arial" w:cs="Arial"/>
          <w:sz w:val="20"/>
          <w:szCs w:val="20"/>
        </w:rPr>
        <w:t>f) Concentração dos principais devedores:</w:t>
      </w:r>
    </w:p>
    <w:tbl>
      <w:tblPr>
        <w:tblW w:w="5000" w:type="pct"/>
        <w:tblCellMar>
          <w:left w:w="70" w:type="dxa"/>
          <w:right w:w="70" w:type="dxa"/>
        </w:tblCellMar>
        <w:tblLook w:val="04A0" w:firstRow="1" w:lastRow="0" w:firstColumn="1" w:lastColumn="0" w:noHBand="0" w:noVBand="1"/>
      </w:tblPr>
      <w:tblGrid>
        <w:gridCol w:w="2185"/>
        <w:gridCol w:w="1453"/>
        <w:gridCol w:w="1697"/>
        <w:gridCol w:w="1453"/>
        <w:gridCol w:w="1697"/>
      </w:tblGrid>
      <w:tr w:rsidR="003F54B8" w14:paraId="3D689B3E" w14:textId="77777777">
        <w:trPr>
          <w:trHeight w:val="240"/>
        </w:trPr>
        <w:tc>
          <w:tcPr>
            <w:tcW w:w="1288" w:type="pct"/>
            <w:tcBorders>
              <w:top w:val="single" w:sz="8" w:space="0" w:color="000000"/>
              <w:left w:val="single" w:sz="8" w:space="0" w:color="000000"/>
              <w:bottom w:val="single" w:sz="8" w:space="0" w:color="000000"/>
              <w:right w:val="single" w:sz="8" w:space="0" w:color="000000"/>
            </w:tcBorders>
            <w:vAlign w:val="center"/>
            <w:hideMark/>
          </w:tcPr>
          <w:p w14:paraId="7F78B3D9"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Descrição</w:t>
            </w:r>
          </w:p>
        </w:tc>
        <w:tc>
          <w:tcPr>
            <w:tcW w:w="856" w:type="pct"/>
            <w:tcBorders>
              <w:top w:val="single" w:sz="8" w:space="0" w:color="000000"/>
              <w:left w:val="nil"/>
              <w:bottom w:val="single" w:sz="8" w:space="0" w:color="000000"/>
              <w:right w:val="single" w:sz="8" w:space="0" w:color="000000"/>
            </w:tcBorders>
            <w:vAlign w:val="center"/>
            <w:hideMark/>
          </w:tcPr>
          <w:p w14:paraId="54987C70"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30/06/2022</w:t>
            </w:r>
          </w:p>
        </w:tc>
        <w:tc>
          <w:tcPr>
            <w:tcW w:w="1000" w:type="pct"/>
            <w:tcBorders>
              <w:top w:val="single" w:sz="8" w:space="0" w:color="000000"/>
              <w:left w:val="nil"/>
              <w:bottom w:val="single" w:sz="8" w:space="0" w:color="000000"/>
              <w:right w:val="single" w:sz="8" w:space="0" w:color="000000"/>
            </w:tcBorders>
            <w:vAlign w:val="center"/>
            <w:hideMark/>
          </w:tcPr>
          <w:p w14:paraId="78EAC5E7"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Carteira Total</w:t>
            </w:r>
          </w:p>
        </w:tc>
        <w:tc>
          <w:tcPr>
            <w:tcW w:w="856" w:type="pct"/>
            <w:tcBorders>
              <w:top w:val="single" w:sz="8" w:space="0" w:color="000000"/>
              <w:left w:val="nil"/>
              <w:bottom w:val="single" w:sz="8" w:space="0" w:color="000000"/>
              <w:right w:val="single" w:sz="8" w:space="0" w:color="000000"/>
            </w:tcBorders>
            <w:vAlign w:val="center"/>
            <w:hideMark/>
          </w:tcPr>
          <w:p w14:paraId="61B71A5D"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31/12/2021</w:t>
            </w:r>
          </w:p>
        </w:tc>
        <w:tc>
          <w:tcPr>
            <w:tcW w:w="1000" w:type="pct"/>
            <w:tcBorders>
              <w:top w:val="single" w:sz="8" w:space="0" w:color="000000"/>
              <w:left w:val="nil"/>
              <w:bottom w:val="single" w:sz="8" w:space="0" w:color="000000"/>
              <w:right w:val="single" w:sz="8" w:space="0" w:color="000000"/>
            </w:tcBorders>
            <w:vAlign w:val="center"/>
            <w:hideMark/>
          </w:tcPr>
          <w:p w14:paraId="487B4DE8"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Carteira Total</w:t>
            </w:r>
          </w:p>
        </w:tc>
      </w:tr>
      <w:tr w:rsidR="003F54B8" w14:paraId="4E690282" w14:textId="77777777">
        <w:trPr>
          <w:trHeight w:val="240"/>
        </w:trPr>
        <w:tc>
          <w:tcPr>
            <w:tcW w:w="1288" w:type="pct"/>
            <w:tcBorders>
              <w:top w:val="nil"/>
              <w:left w:val="single" w:sz="8" w:space="0" w:color="000000"/>
              <w:bottom w:val="single" w:sz="8" w:space="0" w:color="000000"/>
              <w:right w:val="single" w:sz="8" w:space="0" w:color="000000"/>
            </w:tcBorders>
            <w:vAlign w:val="center"/>
            <w:hideMark/>
          </w:tcPr>
          <w:p w14:paraId="71186AD1"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Maior Devedor</w:t>
            </w:r>
          </w:p>
        </w:tc>
        <w:tc>
          <w:tcPr>
            <w:tcW w:w="856" w:type="pct"/>
            <w:tcBorders>
              <w:top w:val="nil"/>
              <w:left w:val="nil"/>
              <w:bottom w:val="single" w:sz="8" w:space="0" w:color="000000"/>
              <w:right w:val="single" w:sz="8" w:space="0" w:color="000000"/>
            </w:tcBorders>
            <w:shd w:val="clear" w:color="auto" w:fill="FFFFFF"/>
            <w:vAlign w:val="center"/>
            <w:hideMark/>
          </w:tcPr>
          <w:p w14:paraId="50C6D733"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4.809.879,47</w:t>
            </w:r>
          </w:p>
        </w:tc>
        <w:tc>
          <w:tcPr>
            <w:tcW w:w="1000" w:type="pct"/>
            <w:tcBorders>
              <w:top w:val="nil"/>
              <w:left w:val="nil"/>
              <w:bottom w:val="single" w:sz="8" w:space="0" w:color="000000"/>
              <w:right w:val="single" w:sz="8" w:space="0" w:color="000000"/>
            </w:tcBorders>
            <w:shd w:val="clear" w:color="auto" w:fill="FFFFFF"/>
            <w:vAlign w:val="center"/>
            <w:hideMark/>
          </w:tcPr>
          <w:p w14:paraId="773AA25B"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1,46%</w:t>
            </w:r>
          </w:p>
        </w:tc>
        <w:tc>
          <w:tcPr>
            <w:tcW w:w="856" w:type="pct"/>
            <w:tcBorders>
              <w:top w:val="nil"/>
              <w:left w:val="nil"/>
              <w:bottom w:val="single" w:sz="8" w:space="0" w:color="000000"/>
              <w:right w:val="single" w:sz="8" w:space="0" w:color="000000"/>
            </w:tcBorders>
            <w:shd w:val="clear" w:color="auto" w:fill="FFFFFF"/>
            <w:vAlign w:val="center"/>
            <w:hideMark/>
          </w:tcPr>
          <w:p w14:paraId="1F736D4E"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4.945.991,14</w:t>
            </w:r>
          </w:p>
        </w:tc>
        <w:tc>
          <w:tcPr>
            <w:tcW w:w="1000" w:type="pct"/>
            <w:tcBorders>
              <w:top w:val="nil"/>
              <w:left w:val="nil"/>
              <w:bottom w:val="single" w:sz="8" w:space="0" w:color="000000"/>
              <w:right w:val="single" w:sz="8" w:space="0" w:color="000000"/>
            </w:tcBorders>
            <w:shd w:val="clear" w:color="auto" w:fill="FFFFFF"/>
            <w:vAlign w:val="center"/>
            <w:hideMark/>
          </w:tcPr>
          <w:p w14:paraId="2A3500B6"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1,63%</w:t>
            </w:r>
          </w:p>
        </w:tc>
      </w:tr>
      <w:tr w:rsidR="003F54B8" w14:paraId="217C3A79" w14:textId="77777777">
        <w:trPr>
          <w:trHeight w:val="240"/>
        </w:trPr>
        <w:tc>
          <w:tcPr>
            <w:tcW w:w="1288" w:type="pct"/>
            <w:tcBorders>
              <w:top w:val="nil"/>
              <w:left w:val="single" w:sz="8" w:space="0" w:color="000000"/>
              <w:bottom w:val="single" w:sz="8" w:space="0" w:color="000000"/>
              <w:right w:val="single" w:sz="8" w:space="0" w:color="000000"/>
            </w:tcBorders>
            <w:vAlign w:val="center"/>
            <w:hideMark/>
          </w:tcPr>
          <w:p w14:paraId="2D921E81"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10 Maiores Devedores</w:t>
            </w:r>
          </w:p>
        </w:tc>
        <w:tc>
          <w:tcPr>
            <w:tcW w:w="856" w:type="pct"/>
            <w:tcBorders>
              <w:top w:val="nil"/>
              <w:left w:val="nil"/>
              <w:bottom w:val="single" w:sz="8" w:space="0" w:color="000000"/>
              <w:right w:val="single" w:sz="8" w:space="0" w:color="000000"/>
            </w:tcBorders>
            <w:shd w:val="clear" w:color="auto" w:fill="FFFFFF"/>
            <w:vAlign w:val="center"/>
            <w:hideMark/>
          </w:tcPr>
          <w:p w14:paraId="59A8F635"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28.352.032,02</w:t>
            </w:r>
          </w:p>
        </w:tc>
        <w:tc>
          <w:tcPr>
            <w:tcW w:w="1000" w:type="pct"/>
            <w:tcBorders>
              <w:top w:val="nil"/>
              <w:left w:val="nil"/>
              <w:bottom w:val="single" w:sz="8" w:space="0" w:color="000000"/>
              <w:right w:val="single" w:sz="8" w:space="0" w:color="000000"/>
            </w:tcBorders>
            <w:shd w:val="clear" w:color="auto" w:fill="FFFFFF"/>
            <w:vAlign w:val="center"/>
            <w:hideMark/>
          </w:tcPr>
          <w:p w14:paraId="41FA23B3"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8,61%</w:t>
            </w:r>
          </w:p>
        </w:tc>
        <w:tc>
          <w:tcPr>
            <w:tcW w:w="856" w:type="pct"/>
            <w:tcBorders>
              <w:top w:val="nil"/>
              <w:left w:val="nil"/>
              <w:bottom w:val="single" w:sz="8" w:space="0" w:color="000000"/>
              <w:right w:val="single" w:sz="8" w:space="0" w:color="000000"/>
            </w:tcBorders>
            <w:shd w:val="clear" w:color="auto" w:fill="FFFFFF"/>
            <w:vAlign w:val="center"/>
            <w:hideMark/>
          </w:tcPr>
          <w:p w14:paraId="343858B4"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26.585.253,35</w:t>
            </w:r>
          </w:p>
        </w:tc>
        <w:tc>
          <w:tcPr>
            <w:tcW w:w="1000" w:type="pct"/>
            <w:tcBorders>
              <w:top w:val="nil"/>
              <w:left w:val="nil"/>
              <w:bottom w:val="single" w:sz="8" w:space="0" w:color="000000"/>
              <w:right w:val="single" w:sz="8" w:space="0" w:color="000000"/>
            </w:tcBorders>
            <w:shd w:val="clear" w:color="auto" w:fill="FFFFFF"/>
            <w:vAlign w:val="center"/>
            <w:hideMark/>
          </w:tcPr>
          <w:p w14:paraId="70AFC096"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8,79%</w:t>
            </w:r>
          </w:p>
        </w:tc>
      </w:tr>
      <w:tr w:rsidR="003F54B8" w14:paraId="45E1232A" w14:textId="77777777">
        <w:trPr>
          <w:trHeight w:val="240"/>
        </w:trPr>
        <w:tc>
          <w:tcPr>
            <w:tcW w:w="1288" w:type="pct"/>
            <w:tcBorders>
              <w:top w:val="nil"/>
              <w:left w:val="single" w:sz="8" w:space="0" w:color="000000"/>
              <w:bottom w:val="single" w:sz="8" w:space="0" w:color="000000"/>
              <w:right w:val="single" w:sz="8" w:space="0" w:color="000000"/>
            </w:tcBorders>
            <w:vAlign w:val="center"/>
            <w:hideMark/>
          </w:tcPr>
          <w:p w14:paraId="35DBF0BA"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50 Maiores Devedores</w:t>
            </w:r>
          </w:p>
        </w:tc>
        <w:tc>
          <w:tcPr>
            <w:tcW w:w="856" w:type="pct"/>
            <w:tcBorders>
              <w:top w:val="nil"/>
              <w:left w:val="nil"/>
              <w:bottom w:val="single" w:sz="8" w:space="0" w:color="000000"/>
              <w:right w:val="single" w:sz="8" w:space="0" w:color="000000"/>
            </w:tcBorders>
            <w:shd w:val="clear" w:color="auto" w:fill="FFFFFF"/>
            <w:vAlign w:val="center"/>
            <w:hideMark/>
          </w:tcPr>
          <w:p w14:paraId="51AECEF5"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74.861.716,70</w:t>
            </w:r>
          </w:p>
        </w:tc>
        <w:tc>
          <w:tcPr>
            <w:tcW w:w="1000" w:type="pct"/>
            <w:tcBorders>
              <w:top w:val="nil"/>
              <w:left w:val="nil"/>
              <w:bottom w:val="single" w:sz="8" w:space="0" w:color="000000"/>
              <w:right w:val="single" w:sz="8" w:space="0" w:color="000000"/>
            </w:tcBorders>
            <w:shd w:val="clear" w:color="auto" w:fill="FFFFFF"/>
            <w:vAlign w:val="center"/>
            <w:hideMark/>
          </w:tcPr>
          <w:p w14:paraId="3A468078"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22,73%</w:t>
            </w:r>
          </w:p>
        </w:tc>
        <w:tc>
          <w:tcPr>
            <w:tcW w:w="856" w:type="pct"/>
            <w:tcBorders>
              <w:top w:val="nil"/>
              <w:left w:val="nil"/>
              <w:bottom w:val="single" w:sz="8" w:space="0" w:color="000000"/>
              <w:right w:val="single" w:sz="8" w:space="0" w:color="000000"/>
            </w:tcBorders>
            <w:shd w:val="clear" w:color="auto" w:fill="FFFFFF"/>
            <w:vAlign w:val="center"/>
            <w:hideMark/>
          </w:tcPr>
          <w:p w14:paraId="3DBB51E9"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71.667.113,75</w:t>
            </w:r>
          </w:p>
        </w:tc>
        <w:tc>
          <w:tcPr>
            <w:tcW w:w="1000" w:type="pct"/>
            <w:tcBorders>
              <w:top w:val="nil"/>
              <w:left w:val="nil"/>
              <w:bottom w:val="single" w:sz="8" w:space="0" w:color="000000"/>
              <w:right w:val="single" w:sz="8" w:space="0" w:color="000000"/>
            </w:tcBorders>
            <w:shd w:val="clear" w:color="auto" w:fill="FFFFFF"/>
            <w:vAlign w:val="center"/>
            <w:hideMark/>
          </w:tcPr>
          <w:p w14:paraId="56423B13"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23,69%</w:t>
            </w:r>
          </w:p>
        </w:tc>
      </w:tr>
    </w:tbl>
    <w:p w14:paraId="690EE53C" w14:textId="77777777" w:rsidR="003F54B8" w:rsidRDefault="00BC54DE">
      <w:r>
        <w:t> </w:t>
      </w:r>
    </w:p>
    <w:p w14:paraId="7B7D2CF9" w14:textId="77777777" w:rsidR="003F54B8" w:rsidRDefault="00BC54DE">
      <w:pPr>
        <w:pStyle w:val="NormalWeb"/>
      </w:pPr>
      <w:r>
        <w:rPr>
          <w:rFonts w:ascii="Arial" w:hAnsi="Arial" w:cs="Arial"/>
          <w:sz w:val="20"/>
          <w:szCs w:val="20"/>
        </w:rPr>
        <w:t>g) Movimentação de créditos baixados como prejuízo:</w:t>
      </w:r>
    </w:p>
    <w:p w14:paraId="0C33482B" w14:textId="77777777" w:rsidR="003F54B8" w:rsidRDefault="00BC54DE">
      <w:pPr>
        <w:rPr>
          <w:b/>
          <w:bCs/>
        </w:rPr>
      </w:pPr>
      <w:r>
        <w:rPr>
          <w:b/>
          <w:bCs/>
        </w:rPr>
        <w:t> </w:t>
      </w:r>
    </w:p>
    <w:tbl>
      <w:tblPr>
        <w:tblW w:w="5000" w:type="pct"/>
        <w:tblCellMar>
          <w:left w:w="70" w:type="dxa"/>
          <w:right w:w="70" w:type="dxa"/>
        </w:tblCellMar>
        <w:tblLook w:val="04A0" w:firstRow="1" w:lastRow="0" w:firstColumn="1" w:lastColumn="0" w:noHBand="0" w:noVBand="1"/>
      </w:tblPr>
      <w:tblGrid>
        <w:gridCol w:w="5553"/>
        <w:gridCol w:w="1466"/>
        <w:gridCol w:w="1466"/>
      </w:tblGrid>
      <w:tr w:rsidR="003F54B8" w14:paraId="7147B9CE" w14:textId="77777777">
        <w:trPr>
          <w:trHeight w:val="240"/>
        </w:trPr>
        <w:tc>
          <w:tcPr>
            <w:tcW w:w="327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6448E7"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Descrição</w:t>
            </w:r>
          </w:p>
        </w:tc>
        <w:tc>
          <w:tcPr>
            <w:tcW w:w="864" w:type="pct"/>
            <w:tcBorders>
              <w:top w:val="single" w:sz="8" w:space="0" w:color="000000"/>
              <w:left w:val="nil"/>
              <w:bottom w:val="single" w:sz="8" w:space="0" w:color="000000"/>
              <w:right w:val="single" w:sz="8" w:space="0" w:color="000000"/>
            </w:tcBorders>
            <w:shd w:val="clear" w:color="auto" w:fill="FFFFFF"/>
            <w:vAlign w:val="center"/>
            <w:hideMark/>
          </w:tcPr>
          <w:p w14:paraId="704D90FE"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30/06/2022</w:t>
            </w:r>
          </w:p>
        </w:tc>
        <w:tc>
          <w:tcPr>
            <w:tcW w:w="864" w:type="pct"/>
            <w:tcBorders>
              <w:top w:val="single" w:sz="8" w:space="0" w:color="000000"/>
              <w:left w:val="nil"/>
              <w:bottom w:val="single" w:sz="8" w:space="0" w:color="000000"/>
              <w:right w:val="single" w:sz="8" w:space="0" w:color="000000"/>
            </w:tcBorders>
            <w:shd w:val="clear" w:color="auto" w:fill="FFFFFF"/>
            <w:vAlign w:val="center"/>
            <w:hideMark/>
          </w:tcPr>
          <w:p w14:paraId="6AC060A0" w14:textId="77777777" w:rsidR="003F54B8" w:rsidRDefault="00BC54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31/12/2021</w:t>
            </w:r>
          </w:p>
        </w:tc>
      </w:tr>
      <w:tr w:rsidR="003F54B8" w14:paraId="1CA83B22" w14:textId="77777777">
        <w:trPr>
          <w:trHeight w:val="240"/>
        </w:trPr>
        <w:tc>
          <w:tcPr>
            <w:tcW w:w="3272" w:type="pct"/>
            <w:tcBorders>
              <w:top w:val="nil"/>
              <w:left w:val="single" w:sz="8" w:space="0" w:color="000000"/>
              <w:bottom w:val="single" w:sz="8" w:space="0" w:color="000000"/>
              <w:right w:val="single" w:sz="8" w:space="0" w:color="000000"/>
            </w:tcBorders>
            <w:shd w:val="clear" w:color="auto" w:fill="FFFFFF"/>
            <w:vAlign w:val="center"/>
            <w:hideMark/>
          </w:tcPr>
          <w:p w14:paraId="67B01250"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Saldo inicial</w:t>
            </w:r>
          </w:p>
        </w:tc>
        <w:tc>
          <w:tcPr>
            <w:tcW w:w="864" w:type="pct"/>
            <w:tcBorders>
              <w:top w:val="nil"/>
              <w:left w:val="nil"/>
              <w:bottom w:val="single" w:sz="8" w:space="0" w:color="000000"/>
              <w:right w:val="single" w:sz="8" w:space="0" w:color="000000"/>
            </w:tcBorders>
            <w:shd w:val="clear" w:color="auto" w:fill="FFFFFF"/>
            <w:vAlign w:val="center"/>
            <w:hideMark/>
          </w:tcPr>
          <w:p w14:paraId="68BB7847"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28.975.033,90 </w:t>
            </w:r>
          </w:p>
        </w:tc>
        <w:tc>
          <w:tcPr>
            <w:tcW w:w="864" w:type="pct"/>
            <w:tcBorders>
              <w:top w:val="nil"/>
              <w:left w:val="nil"/>
              <w:bottom w:val="single" w:sz="8" w:space="0" w:color="000000"/>
              <w:right w:val="single" w:sz="8" w:space="0" w:color="000000"/>
            </w:tcBorders>
            <w:shd w:val="clear" w:color="auto" w:fill="FFFFFF"/>
            <w:vAlign w:val="center"/>
            <w:hideMark/>
          </w:tcPr>
          <w:p w14:paraId="7B02273D"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28.648.343,54 </w:t>
            </w:r>
          </w:p>
        </w:tc>
      </w:tr>
      <w:tr w:rsidR="003F54B8" w14:paraId="1574AF33" w14:textId="77777777">
        <w:trPr>
          <w:trHeight w:val="240"/>
        </w:trPr>
        <w:tc>
          <w:tcPr>
            <w:tcW w:w="3272" w:type="pct"/>
            <w:tcBorders>
              <w:top w:val="nil"/>
              <w:left w:val="single" w:sz="8" w:space="0" w:color="000000"/>
              <w:bottom w:val="single" w:sz="8" w:space="0" w:color="000000"/>
              <w:right w:val="single" w:sz="8" w:space="0" w:color="000000"/>
            </w:tcBorders>
            <w:shd w:val="clear" w:color="auto" w:fill="FFFFFF"/>
            <w:vAlign w:val="center"/>
            <w:hideMark/>
          </w:tcPr>
          <w:p w14:paraId="7CF15772"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Valor das operações transferidas no período</w:t>
            </w:r>
          </w:p>
        </w:tc>
        <w:tc>
          <w:tcPr>
            <w:tcW w:w="864" w:type="pct"/>
            <w:tcBorders>
              <w:top w:val="nil"/>
              <w:left w:val="nil"/>
              <w:bottom w:val="single" w:sz="8" w:space="0" w:color="000000"/>
              <w:right w:val="single" w:sz="8" w:space="0" w:color="000000"/>
            </w:tcBorders>
            <w:shd w:val="clear" w:color="auto" w:fill="FFFFFF"/>
            <w:vAlign w:val="center"/>
            <w:hideMark/>
          </w:tcPr>
          <w:p w14:paraId="51B4B749"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2.745.103,87 </w:t>
            </w:r>
          </w:p>
        </w:tc>
        <w:tc>
          <w:tcPr>
            <w:tcW w:w="864" w:type="pct"/>
            <w:tcBorders>
              <w:top w:val="nil"/>
              <w:left w:val="nil"/>
              <w:bottom w:val="single" w:sz="8" w:space="0" w:color="000000"/>
              <w:right w:val="single" w:sz="8" w:space="0" w:color="000000"/>
            </w:tcBorders>
            <w:shd w:val="clear" w:color="auto" w:fill="FFFFFF"/>
            <w:vAlign w:val="center"/>
            <w:hideMark/>
          </w:tcPr>
          <w:p w14:paraId="1CE84390"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4.575.767,01 </w:t>
            </w:r>
          </w:p>
        </w:tc>
      </w:tr>
      <w:tr w:rsidR="003F54B8" w14:paraId="6A45756B" w14:textId="77777777">
        <w:trPr>
          <w:trHeight w:val="240"/>
        </w:trPr>
        <w:tc>
          <w:tcPr>
            <w:tcW w:w="3272" w:type="pct"/>
            <w:tcBorders>
              <w:top w:val="nil"/>
              <w:left w:val="single" w:sz="8" w:space="0" w:color="000000"/>
              <w:bottom w:val="single" w:sz="8" w:space="0" w:color="000000"/>
              <w:right w:val="single" w:sz="8" w:space="0" w:color="000000"/>
            </w:tcBorders>
            <w:shd w:val="clear" w:color="auto" w:fill="FFFFFF"/>
            <w:vAlign w:val="center"/>
            <w:hideMark/>
          </w:tcPr>
          <w:p w14:paraId="387200BC"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Valor das operações recuperadas no período</w:t>
            </w:r>
          </w:p>
        </w:tc>
        <w:tc>
          <w:tcPr>
            <w:tcW w:w="864" w:type="pct"/>
            <w:tcBorders>
              <w:top w:val="nil"/>
              <w:left w:val="nil"/>
              <w:bottom w:val="single" w:sz="8" w:space="0" w:color="000000"/>
              <w:right w:val="single" w:sz="8" w:space="0" w:color="000000"/>
            </w:tcBorders>
            <w:shd w:val="clear" w:color="auto" w:fill="FFFFFF"/>
            <w:vAlign w:val="center"/>
            <w:hideMark/>
          </w:tcPr>
          <w:p w14:paraId="0892F189"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(2.221.259,16)</w:t>
            </w:r>
          </w:p>
        </w:tc>
        <w:tc>
          <w:tcPr>
            <w:tcW w:w="864" w:type="pct"/>
            <w:tcBorders>
              <w:top w:val="nil"/>
              <w:left w:val="nil"/>
              <w:bottom w:val="single" w:sz="8" w:space="0" w:color="000000"/>
              <w:right w:val="single" w:sz="8" w:space="0" w:color="000000"/>
            </w:tcBorders>
            <w:shd w:val="clear" w:color="auto" w:fill="FFFFFF"/>
            <w:vAlign w:val="center"/>
            <w:hideMark/>
          </w:tcPr>
          <w:p w14:paraId="0848C1F4"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(3.073.884,26)</w:t>
            </w:r>
          </w:p>
        </w:tc>
      </w:tr>
      <w:tr w:rsidR="003F54B8" w14:paraId="540FA730" w14:textId="77777777">
        <w:trPr>
          <w:trHeight w:val="240"/>
        </w:trPr>
        <w:tc>
          <w:tcPr>
            <w:tcW w:w="3272" w:type="pct"/>
            <w:tcBorders>
              <w:top w:val="nil"/>
              <w:left w:val="single" w:sz="8" w:space="0" w:color="000000"/>
              <w:bottom w:val="single" w:sz="8" w:space="0" w:color="000000"/>
              <w:right w:val="single" w:sz="8" w:space="0" w:color="000000"/>
            </w:tcBorders>
            <w:shd w:val="clear" w:color="auto" w:fill="FFFFFF"/>
            <w:vAlign w:val="center"/>
            <w:hideMark/>
          </w:tcPr>
          <w:p w14:paraId="05B68A87"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Valor das operações renegociadas no período</w:t>
            </w:r>
          </w:p>
        </w:tc>
        <w:tc>
          <w:tcPr>
            <w:tcW w:w="864" w:type="pct"/>
            <w:tcBorders>
              <w:top w:val="nil"/>
              <w:left w:val="nil"/>
              <w:bottom w:val="single" w:sz="8" w:space="0" w:color="000000"/>
              <w:right w:val="single" w:sz="8" w:space="0" w:color="000000"/>
            </w:tcBorders>
            <w:shd w:val="clear" w:color="auto" w:fill="FFFFFF"/>
            <w:vAlign w:val="center"/>
            <w:hideMark/>
          </w:tcPr>
          <w:p w14:paraId="46ED0BCC"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(112.358,06)</w:t>
            </w:r>
          </w:p>
        </w:tc>
        <w:tc>
          <w:tcPr>
            <w:tcW w:w="864" w:type="pct"/>
            <w:tcBorders>
              <w:top w:val="nil"/>
              <w:left w:val="nil"/>
              <w:bottom w:val="single" w:sz="8" w:space="0" w:color="000000"/>
              <w:right w:val="single" w:sz="8" w:space="0" w:color="000000"/>
            </w:tcBorders>
            <w:shd w:val="clear" w:color="auto" w:fill="FFFFFF"/>
            <w:vAlign w:val="center"/>
            <w:hideMark/>
          </w:tcPr>
          <w:p w14:paraId="0EEA7824"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(1.020.529,89)</w:t>
            </w:r>
          </w:p>
        </w:tc>
      </w:tr>
      <w:tr w:rsidR="003F54B8" w14:paraId="7D636B80" w14:textId="77777777">
        <w:trPr>
          <w:trHeight w:val="304"/>
        </w:trPr>
        <w:tc>
          <w:tcPr>
            <w:tcW w:w="3272" w:type="pct"/>
            <w:tcBorders>
              <w:top w:val="nil"/>
              <w:left w:val="single" w:sz="8" w:space="0" w:color="000000"/>
              <w:bottom w:val="single" w:sz="8" w:space="0" w:color="000000"/>
              <w:right w:val="single" w:sz="8" w:space="0" w:color="000000"/>
            </w:tcBorders>
            <w:shd w:val="clear" w:color="auto" w:fill="FFFFFF"/>
            <w:vAlign w:val="center"/>
            <w:hideMark/>
          </w:tcPr>
          <w:p w14:paraId="778DB96C"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Valor dos descontos concedidos nas operações recuperadas</w:t>
            </w:r>
          </w:p>
        </w:tc>
        <w:tc>
          <w:tcPr>
            <w:tcW w:w="864" w:type="pct"/>
            <w:tcBorders>
              <w:top w:val="nil"/>
              <w:left w:val="nil"/>
              <w:bottom w:val="single" w:sz="8" w:space="0" w:color="000000"/>
              <w:right w:val="single" w:sz="8" w:space="0" w:color="000000"/>
            </w:tcBorders>
            <w:shd w:val="clear" w:color="auto" w:fill="FFFFFF"/>
            <w:vAlign w:val="center"/>
            <w:hideMark/>
          </w:tcPr>
          <w:p w14:paraId="130F4E09"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(60.115,22)</w:t>
            </w:r>
          </w:p>
        </w:tc>
        <w:tc>
          <w:tcPr>
            <w:tcW w:w="864" w:type="pct"/>
            <w:tcBorders>
              <w:top w:val="nil"/>
              <w:left w:val="nil"/>
              <w:bottom w:val="single" w:sz="8" w:space="0" w:color="000000"/>
              <w:right w:val="single" w:sz="8" w:space="0" w:color="000000"/>
            </w:tcBorders>
            <w:shd w:val="clear" w:color="auto" w:fill="FFFFFF"/>
            <w:vAlign w:val="center"/>
            <w:hideMark/>
          </w:tcPr>
          <w:p w14:paraId="4D317507"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(154.662,50)</w:t>
            </w:r>
          </w:p>
        </w:tc>
      </w:tr>
      <w:tr w:rsidR="003F54B8" w14:paraId="2528D2E5" w14:textId="77777777">
        <w:trPr>
          <w:trHeight w:val="240"/>
        </w:trPr>
        <w:tc>
          <w:tcPr>
            <w:tcW w:w="3272" w:type="pct"/>
            <w:tcBorders>
              <w:top w:val="nil"/>
              <w:left w:val="single" w:sz="8" w:space="0" w:color="000000"/>
              <w:bottom w:val="single" w:sz="8" w:space="0" w:color="000000"/>
              <w:right w:val="single" w:sz="8" w:space="0" w:color="000000"/>
            </w:tcBorders>
            <w:shd w:val="clear" w:color="auto" w:fill="FFFFFF"/>
            <w:vAlign w:val="center"/>
            <w:hideMark/>
          </w:tcPr>
          <w:p w14:paraId="6A200529" w14:textId="77777777" w:rsidR="003F54B8" w:rsidRDefault="00BC54DE">
            <w:pPr>
              <w:rPr>
                <w:rFonts w:ascii="Arial" w:eastAsia="Times New Roman" w:hAnsi="Arial" w:cs="Arial"/>
                <w:color w:val="000000"/>
                <w:sz w:val="16"/>
                <w:szCs w:val="16"/>
              </w:rPr>
            </w:pPr>
            <w:r>
              <w:rPr>
                <w:rFonts w:ascii="Arial" w:eastAsia="Times New Roman" w:hAnsi="Arial" w:cs="Arial"/>
                <w:color w:val="000000"/>
                <w:sz w:val="16"/>
                <w:szCs w:val="16"/>
              </w:rPr>
              <w:t>Saldo Final</w:t>
            </w:r>
          </w:p>
        </w:tc>
        <w:tc>
          <w:tcPr>
            <w:tcW w:w="864" w:type="pct"/>
            <w:tcBorders>
              <w:top w:val="nil"/>
              <w:left w:val="nil"/>
              <w:bottom w:val="single" w:sz="8" w:space="0" w:color="000000"/>
              <w:right w:val="single" w:sz="8" w:space="0" w:color="000000"/>
            </w:tcBorders>
            <w:vAlign w:val="center"/>
            <w:hideMark/>
          </w:tcPr>
          <w:p w14:paraId="6972D2E1"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29.326.405,33</w:t>
            </w:r>
          </w:p>
        </w:tc>
        <w:tc>
          <w:tcPr>
            <w:tcW w:w="864" w:type="pct"/>
            <w:tcBorders>
              <w:top w:val="nil"/>
              <w:left w:val="nil"/>
              <w:bottom w:val="single" w:sz="8" w:space="0" w:color="000000"/>
              <w:right w:val="single" w:sz="8" w:space="0" w:color="000000"/>
            </w:tcBorders>
            <w:vAlign w:val="center"/>
            <w:hideMark/>
          </w:tcPr>
          <w:p w14:paraId="7510EB89" w14:textId="77777777" w:rsidR="003F54B8" w:rsidRDefault="00BC54DE">
            <w:pPr>
              <w:jc w:val="right"/>
              <w:rPr>
                <w:rFonts w:ascii="Arial" w:eastAsia="Times New Roman" w:hAnsi="Arial" w:cs="Arial"/>
                <w:color w:val="000000"/>
                <w:sz w:val="16"/>
                <w:szCs w:val="16"/>
              </w:rPr>
            </w:pPr>
            <w:r>
              <w:rPr>
                <w:rFonts w:ascii="Arial" w:eastAsia="Times New Roman" w:hAnsi="Arial" w:cs="Arial"/>
                <w:color w:val="000000"/>
                <w:sz w:val="16"/>
                <w:szCs w:val="16"/>
              </w:rPr>
              <w:t>28.975.033,90</w:t>
            </w:r>
          </w:p>
        </w:tc>
      </w:tr>
    </w:tbl>
    <w:p w14:paraId="2A2F52DD" w14:textId="77777777" w:rsidR="003F54B8" w:rsidRDefault="003F54B8">
      <w:pPr>
        <w:rPr>
          <w:b/>
          <w:bCs/>
        </w:rPr>
      </w:pPr>
    </w:p>
    <w:p w14:paraId="748AC08C" w14:textId="77777777" w:rsidR="003F54B8" w:rsidRDefault="00BC54DE">
      <w:pPr>
        <w:pStyle w:val="NormalWeb"/>
        <w:jc w:val="both"/>
      </w:pPr>
      <w:r>
        <w:rPr>
          <w:rFonts w:ascii="Arial" w:hAnsi="Arial" w:cs="Arial"/>
          <w:sz w:val="20"/>
          <w:szCs w:val="20"/>
        </w:rPr>
        <w:t>A recuperação de créditos anteriormente baixados contra a provisão de perdas foi registrada em contrapartida de “Receitas de Operações de Crédito” (Nota 20).</w:t>
      </w:r>
    </w:p>
    <w:p w14:paraId="3FAC51D7" w14:textId="77777777" w:rsidR="003F54B8" w:rsidRDefault="00BC54DE">
      <w:pPr>
        <w:pStyle w:val="NormalWeb"/>
        <w:jc w:val="both"/>
      </w:pPr>
      <w:r>
        <w:rPr>
          <w:rFonts w:ascii="Arial" w:hAnsi="Arial" w:cs="Arial"/>
          <w:b/>
          <w:bCs/>
          <w:sz w:val="20"/>
          <w:szCs w:val="20"/>
        </w:rPr>
        <w:t>6. Outros Ativos Financeiros</w:t>
      </w:r>
    </w:p>
    <w:p w14:paraId="50CC69F7" w14:textId="45CA7F1F" w:rsidR="003F54B8" w:rsidRDefault="00E622BD">
      <w:pPr>
        <w:pStyle w:val="NormalWeb"/>
        <w:jc w:val="both"/>
      </w:pPr>
      <w:r w:rsidRPr="00E622BD">
        <w:rPr>
          <w:rFonts w:ascii="Arial" w:hAnsi="Arial" w:cs="Arial"/>
          <w:sz w:val="20"/>
          <w:szCs w:val="20"/>
        </w:rPr>
        <w:t>Em 30 de junho de 2022 e 31 de dezembro de 2021</w:t>
      </w:r>
      <w:r w:rsidR="00BC54DE" w:rsidRPr="00E622BD">
        <w:rPr>
          <w:rFonts w:ascii="Arial" w:hAnsi="Arial" w:cs="Arial"/>
          <w:sz w:val="20"/>
          <w:szCs w:val="20"/>
        </w:rPr>
        <w:t>, os outros</w:t>
      </w:r>
      <w:r w:rsidR="00BC54DE">
        <w:rPr>
          <w:rFonts w:ascii="Arial" w:hAnsi="Arial" w:cs="Arial"/>
          <w:sz w:val="20"/>
          <w:szCs w:val="20"/>
        </w:rPr>
        <w:t xml:space="preserve"> ativos financeiros, compostos por valores referentes às importâncias devidas à Cooperativa por pessoas físicas ou jurídicas domiciliadas no país, estavam assim compostos:</w:t>
      </w:r>
    </w:p>
    <w:tbl>
      <w:tblPr>
        <w:tblW w:w="5000" w:type="pct"/>
        <w:tblCellMar>
          <w:left w:w="0" w:type="dxa"/>
          <w:right w:w="0" w:type="dxa"/>
        </w:tblCellMar>
        <w:tblLook w:val="04A0" w:firstRow="1" w:lastRow="0" w:firstColumn="1" w:lastColumn="0" w:noHBand="0" w:noVBand="1"/>
      </w:tblPr>
      <w:tblGrid>
        <w:gridCol w:w="3715"/>
        <w:gridCol w:w="1082"/>
        <w:gridCol w:w="1305"/>
        <w:gridCol w:w="1082"/>
        <w:gridCol w:w="1305"/>
      </w:tblGrid>
      <w:tr w:rsidR="003F54B8" w14:paraId="25AFC0F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09FFCC"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A71180"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570D8E"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1A89B86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28A053D"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F7E2A1"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E22CA"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9733B"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65BB9"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1D5149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73117E" w14:textId="77777777" w:rsidR="003F54B8" w:rsidRDefault="00BC54DE">
            <w:pPr>
              <w:rPr>
                <w:rFonts w:eastAsia="Times New Roman"/>
              </w:rPr>
            </w:pPr>
            <w:r>
              <w:rPr>
                <w:rFonts w:ascii="Arial" w:eastAsia="Times New Roman" w:hAnsi="Arial" w:cs="Arial"/>
                <w:sz w:val="16"/>
                <w:szCs w:val="16"/>
              </w:rPr>
              <w:t>Créditos por Avais e Fianças Honrados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2E7B7" w14:textId="77777777" w:rsidR="003F54B8" w:rsidRDefault="00BC54DE">
            <w:pPr>
              <w:jc w:val="right"/>
              <w:rPr>
                <w:rFonts w:eastAsia="Times New Roman"/>
              </w:rPr>
            </w:pPr>
            <w:r>
              <w:rPr>
                <w:rFonts w:ascii="Arial" w:eastAsia="Times New Roman" w:hAnsi="Arial" w:cs="Arial"/>
                <w:sz w:val="16"/>
                <w:szCs w:val="16"/>
              </w:rPr>
              <w:t>1.150.567,51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02242"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F2275" w14:textId="77777777" w:rsidR="003F54B8" w:rsidRDefault="00BC54DE">
            <w:pPr>
              <w:jc w:val="right"/>
              <w:rPr>
                <w:rFonts w:eastAsia="Times New Roman"/>
              </w:rPr>
            </w:pPr>
            <w:r>
              <w:rPr>
                <w:rFonts w:ascii="Arial" w:eastAsia="Times New Roman" w:hAnsi="Arial" w:cs="Arial"/>
                <w:sz w:val="16"/>
                <w:szCs w:val="16"/>
              </w:rPr>
              <w:t>849.763,72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9AC3B" w14:textId="77777777" w:rsidR="003F54B8" w:rsidRDefault="00BC54DE">
            <w:pPr>
              <w:jc w:val="right"/>
              <w:rPr>
                <w:rFonts w:eastAsia="Times New Roman"/>
              </w:rPr>
            </w:pPr>
            <w:r>
              <w:rPr>
                <w:rFonts w:ascii="Arial" w:eastAsia="Times New Roman" w:hAnsi="Arial" w:cs="Arial"/>
                <w:sz w:val="16"/>
                <w:szCs w:val="16"/>
              </w:rPr>
              <w:t>0,00</w:t>
            </w:r>
          </w:p>
        </w:tc>
      </w:tr>
      <w:tr w:rsidR="003F54B8" w14:paraId="59C7D1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7B778D" w14:textId="77777777" w:rsidR="003F54B8" w:rsidRDefault="00BC54DE">
            <w:pPr>
              <w:rPr>
                <w:rFonts w:eastAsia="Times New Roman"/>
              </w:rPr>
            </w:pPr>
            <w:r>
              <w:rPr>
                <w:rFonts w:ascii="Arial" w:eastAsia="Times New Roman" w:hAnsi="Arial" w:cs="Arial"/>
                <w:sz w:val="16"/>
                <w:szCs w:val="16"/>
              </w:rPr>
              <w:t>Rendas a Receber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62D98" w14:textId="77777777" w:rsidR="003F54B8" w:rsidRDefault="00BC54DE">
            <w:pPr>
              <w:jc w:val="right"/>
              <w:rPr>
                <w:rFonts w:eastAsia="Times New Roman"/>
              </w:rPr>
            </w:pPr>
            <w:r>
              <w:rPr>
                <w:rFonts w:ascii="Arial" w:eastAsia="Times New Roman" w:hAnsi="Arial" w:cs="Arial"/>
                <w:sz w:val="16"/>
                <w:szCs w:val="16"/>
              </w:rPr>
              <w:t>3.256.859,89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00419"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A11CA" w14:textId="77777777" w:rsidR="003F54B8" w:rsidRDefault="00BC54DE">
            <w:pPr>
              <w:jc w:val="right"/>
              <w:rPr>
                <w:rFonts w:eastAsia="Times New Roman"/>
              </w:rPr>
            </w:pPr>
            <w:r>
              <w:rPr>
                <w:rFonts w:ascii="Arial" w:eastAsia="Times New Roman" w:hAnsi="Arial" w:cs="Arial"/>
                <w:sz w:val="16"/>
                <w:szCs w:val="16"/>
              </w:rPr>
              <w:t>1.713.770,40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96301" w14:textId="77777777" w:rsidR="003F54B8" w:rsidRDefault="00BC54DE">
            <w:pPr>
              <w:jc w:val="right"/>
              <w:rPr>
                <w:rFonts w:eastAsia="Times New Roman"/>
              </w:rPr>
            </w:pPr>
            <w:r>
              <w:rPr>
                <w:rFonts w:ascii="Arial" w:eastAsia="Times New Roman" w:hAnsi="Arial" w:cs="Arial"/>
                <w:sz w:val="16"/>
                <w:szCs w:val="16"/>
              </w:rPr>
              <w:t>0,00</w:t>
            </w:r>
          </w:p>
        </w:tc>
      </w:tr>
      <w:tr w:rsidR="003F54B8" w14:paraId="0EFC1D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AC3963" w14:textId="77777777" w:rsidR="003F54B8" w:rsidRDefault="00BC54DE">
            <w:pPr>
              <w:rPr>
                <w:rFonts w:eastAsia="Times New Roman"/>
              </w:rPr>
            </w:pPr>
            <w:r>
              <w:rPr>
                <w:rFonts w:ascii="Arial" w:eastAsia="Times New Roman" w:hAnsi="Arial" w:cs="Arial"/>
                <w:sz w:val="16"/>
                <w:szCs w:val="16"/>
              </w:rPr>
              <w:t>Devedores por Compra de Valores e Bens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27E5B" w14:textId="77777777" w:rsidR="003F54B8" w:rsidRDefault="00BC54DE">
            <w:pPr>
              <w:jc w:val="right"/>
              <w:rPr>
                <w:rFonts w:eastAsia="Times New Roman"/>
              </w:rPr>
            </w:pPr>
            <w:r>
              <w:rPr>
                <w:rFonts w:ascii="Arial" w:eastAsia="Times New Roman" w:hAnsi="Arial" w:cs="Arial"/>
                <w:sz w:val="16"/>
                <w:szCs w:val="16"/>
              </w:rPr>
              <w:t>1.926.993,83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63868"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ED556" w14:textId="77777777" w:rsidR="003F54B8" w:rsidRDefault="00BC54DE">
            <w:pPr>
              <w:jc w:val="right"/>
              <w:rPr>
                <w:rFonts w:eastAsia="Times New Roman"/>
              </w:rPr>
            </w:pPr>
            <w:r>
              <w:rPr>
                <w:rFonts w:ascii="Arial" w:eastAsia="Times New Roman" w:hAnsi="Arial" w:cs="Arial"/>
                <w:sz w:val="16"/>
                <w:szCs w:val="16"/>
              </w:rPr>
              <w:t>537.623,20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AF8EB" w14:textId="77777777" w:rsidR="003F54B8" w:rsidRDefault="00BC54DE">
            <w:pPr>
              <w:jc w:val="right"/>
              <w:rPr>
                <w:rFonts w:eastAsia="Times New Roman"/>
              </w:rPr>
            </w:pPr>
            <w:r>
              <w:rPr>
                <w:rFonts w:ascii="Arial" w:eastAsia="Times New Roman" w:hAnsi="Arial" w:cs="Arial"/>
                <w:sz w:val="16"/>
                <w:szCs w:val="16"/>
              </w:rPr>
              <w:t>1.669.258,45</w:t>
            </w:r>
          </w:p>
        </w:tc>
      </w:tr>
      <w:tr w:rsidR="003F54B8" w14:paraId="678980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028297" w14:textId="77777777" w:rsidR="003F54B8" w:rsidRDefault="00BC54DE">
            <w:pPr>
              <w:rPr>
                <w:rFonts w:eastAsia="Times New Roman"/>
              </w:rPr>
            </w:pPr>
            <w:r>
              <w:rPr>
                <w:rFonts w:ascii="Arial" w:eastAsia="Times New Roman" w:hAnsi="Arial" w:cs="Arial"/>
                <w:sz w:val="16"/>
                <w:szCs w:val="16"/>
              </w:rPr>
              <w:t>Títulos e Créditos a Receber (d)</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8D56F" w14:textId="77777777" w:rsidR="003F54B8" w:rsidRDefault="00BC54DE">
            <w:pPr>
              <w:jc w:val="right"/>
              <w:rPr>
                <w:rFonts w:eastAsia="Times New Roman"/>
              </w:rPr>
            </w:pPr>
            <w:r>
              <w:rPr>
                <w:rFonts w:ascii="Arial" w:eastAsia="Times New Roman" w:hAnsi="Arial" w:cs="Arial"/>
                <w:sz w:val="16"/>
                <w:szCs w:val="16"/>
              </w:rPr>
              <w:t>438.461,25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109D3"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298EE" w14:textId="77777777" w:rsidR="003F54B8" w:rsidRDefault="00BC54DE">
            <w:pPr>
              <w:jc w:val="right"/>
              <w:rPr>
                <w:rFonts w:eastAsia="Times New Roman"/>
              </w:rPr>
            </w:pPr>
            <w:r>
              <w:rPr>
                <w:rFonts w:ascii="Arial" w:eastAsia="Times New Roman" w:hAnsi="Arial" w:cs="Arial"/>
                <w:sz w:val="16"/>
                <w:szCs w:val="16"/>
              </w:rPr>
              <w:t>324.752,39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19B8F" w14:textId="77777777" w:rsidR="003F54B8" w:rsidRDefault="00BC54DE">
            <w:pPr>
              <w:jc w:val="right"/>
              <w:rPr>
                <w:rFonts w:eastAsia="Times New Roman"/>
              </w:rPr>
            </w:pPr>
            <w:r>
              <w:rPr>
                <w:rFonts w:ascii="Arial" w:eastAsia="Times New Roman" w:hAnsi="Arial" w:cs="Arial"/>
                <w:sz w:val="16"/>
                <w:szCs w:val="16"/>
              </w:rPr>
              <w:t>0,00</w:t>
            </w:r>
          </w:p>
        </w:tc>
      </w:tr>
      <w:tr w:rsidR="003F54B8" w14:paraId="2F3E33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067C1D" w14:textId="77777777" w:rsidR="003F54B8" w:rsidRDefault="00BC54DE">
            <w:pPr>
              <w:rPr>
                <w:rFonts w:eastAsia="Times New Roman"/>
              </w:rPr>
            </w:pPr>
            <w:r>
              <w:rPr>
                <w:rFonts w:ascii="Arial" w:eastAsia="Times New Roman" w:hAnsi="Arial" w:cs="Arial"/>
                <w:sz w:val="16"/>
                <w:szCs w:val="16"/>
              </w:rPr>
              <w:t>Devedores por Depósitos em Garantia (e)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42880"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26050" w14:textId="77777777" w:rsidR="003F54B8" w:rsidRDefault="00BC54DE">
            <w:pPr>
              <w:jc w:val="right"/>
              <w:rPr>
                <w:rFonts w:eastAsia="Times New Roman"/>
              </w:rPr>
            </w:pPr>
            <w:r>
              <w:rPr>
                <w:rFonts w:ascii="Arial" w:eastAsia="Times New Roman" w:hAnsi="Arial" w:cs="Arial"/>
                <w:sz w:val="16"/>
                <w:szCs w:val="16"/>
              </w:rPr>
              <w:t>2.384.528,53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59E2C"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1F845" w14:textId="77777777" w:rsidR="003F54B8" w:rsidRDefault="00BC54DE">
            <w:pPr>
              <w:jc w:val="right"/>
              <w:rPr>
                <w:rFonts w:eastAsia="Times New Roman"/>
              </w:rPr>
            </w:pPr>
            <w:r>
              <w:rPr>
                <w:rFonts w:ascii="Arial" w:eastAsia="Times New Roman" w:hAnsi="Arial" w:cs="Arial"/>
                <w:sz w:val="16"/>
                <w:szCs w:val="16"/>
              </w:rPr>
              <w:t>2.338.219,90</w:t>
            </w:r>
          </w:p>
        </w:tc>
      </w:tr>
      <w:tr w:rsidR="003F54B8" w14:paraId="6223E5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43E334"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FF285" w14:textId="77777777" w:rsidR="003F54B8" w:rsidRDefault="00BC54DE">
            <w:pPr>
              <w:jc w:val="right"/>
              <w:rPr>
                <w:rFonts w:eastAsia="Times New Roman"/>
              </w:rPr>
            </w:pPr>
            <w:r>
              <w:rPr>
                <w:rFonts w:ascii="Arial" w:eastAsia="Times New Roman" w:hAnsi="Arial" w:cs="Arial"/>
                <w:b/>
                <w:bCs/>
                <w:sz w:val="16"/>
                <w:szCs w:val="16"/>
              </w:rPr>
              <w:t>6.772.882,48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7ADBD" w14:textId="77777777" w:rsidR="003F54B8" w:rsidRDefault="00BC54DE">
            <w:pPr>
              <w:jc w:val="right"/>
              <w:rPr>
                <w:rFonts w:eastAsia="Times New Roman"/>
              </w:rPr>
            </w:pPr>
            <w:r>
              <w:rPr>
                <w:rFonts w:ascii="Arial" w:eastAsia="Times New Roman" w:hAnsi="Arial" w:cs="Arial"/>
                <w:b/>
                <w:bCs/>
                <w:sz w:val="16"/>
                <w:szCs w:val="16"/>
              </w:rPr>
              <w:t>2.384.528,53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0F039" w14:textId="77777777" w:rsidR="003F54B8" w:rsidRDefault="00BC54DE">
            <w:pPr>
              <w:jc w:val="right"/>
              <w:rPr>
                <w:rFonts w:eastAsia="Times New Roman"/>
              </w:rPr>
            </w:pPr>
            <w:r>
              <w:rPr>
                <w:rFonts w:ascii="Arial" w:eastAsia="Times New Roman" w:hAnsi="Arial" w:cs="Arial"/>
                <w:b/>
                <w:bCs/>
                <w:sz w:val="16"/>
                <w:szCs w:val="16"/>
              </w:rPr>
              <w:t>3.425.909,71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C75E6" w14:textId="77777777" w:rsidR="003F54B8" w:rsidRDefault="00BC54DE">
            <w:pPr>
              <w:jc w:val="right"/>
              <w:rPr>
                <w:rFonts w:eastAsia="Times New Roman"/>
              </w:rPr>
            </w:pPr>
            <w:r>
              <w:rPr>
                <w:rFonts w:ascii="Arial" w:eastAsia="Times New Roman" w:hAnsi="Arial" w:cs="Arial"/>
                <w:b/>
                <w:bCs/>
                <w:sz w:val="16"/>
                <w:szCs w:val="16"/>
              </w:rPr>
              <w:t>4.007.478,35</w:t>
            </w:r>
          </w:p>
        </w:tc>
      </w:tr>
    </w:tbl>
    <w:p w14:paraId="16255D84" w14:textId="77777777" w:rsidR="003F54B8" w:rsidRDefault="00BC54DE">
      <w:pPr>
        <w:rPr>
          <w:b/>
          <w:bCs/>
        </w:rPr>
      </w:pPr>
      <w:r>
        <w:rPr>
          <w:b/>
          <w:bCs/>
        </w:rPr>
        <w:t> </w:t>
      </w:r>
    </w:p>
    <w:p w14:paraId="32815F67" w14:textId="77777777" w:rsidR="003F54B8" w:rsidRDefault="00BC54DE">
      <w:pPr>
        <w:pStyle w:val="NormalWeb"/>
        <w:jc w:val="both"/>
      </w:pPr>
      <w:r>
        <w:rPr>
          <w:rFonts w:ascii="Arial" w:hAnsi="Arial" w:cs="Arial"/>
          <w:sz w:val="20"/>
          <w:szCs w:val="20"/>
        </w:rPr>
        <w:t xml:space="preserve">(a) O saldo de Avais e Fianças Honrados é composto, substancialmente, por operações oriundas de cartões de crédito vencidas de associados da Cooperativa cedidos pelo </w:t>
      </w:r>
      <w:r>
        <w:rPr>
          <w:rFonts w:ascii="Arial" w:hAnsi="Arial" w:cs="Arial"/>
          <w:b/>
          <w:bCs/>
          <w:sz w:val="20"/>
          <w:szCs w:val="20"/>
        </w:rPr>
        <w:t>BANCO SICOOB</w:t>
      </w:r>
      <w:r>
        <w:rPr>
          <w:rFonts w:ascii="Arial" w:hAnsi="Arial" w:cs="Arial"/>
          <w:sz w:val="20"/>
          <w:szCs w:val="20"/>
        </w:rPr>
        <w:t>, em virtude de coobrigação contratual;</w:t>
      </w:r>
    </w:p>
    <w:p w14:paraId="2835D314" w14:textId="77777777" w:rsidR="003F54B8" w:rsidRDefault="00BC54DE">
      <w:pPr>
        <w:pStyle w:val="NormalWeb"/>
        <w:jc w:val="both"/>
      </w:pPr>
      <w:r>
        <w:rPr>
          <w:rFonts w:ascii="Arial" w:hAnsi="Arial" w:cs="Arial"/>
          <w:sz w:val="20"/>
          <w:szCs w:val="20"/>
        </w:rPr>
        <w:t>(b) Em Rendas a Receber estão registrados: Rendas de Convênios (R$ 70.937,61); Rendas de Cartões (R$ 317.375,51); Rendas da Centralização Financeira a Receber da Cooperativa Central (R$ 2.793.057,80); e outros (R$ 75.488,97);</w:t>
      </w:r>
    </w:p>
    <w:p w14:paraId="33EF65E1" w14:textId="77777777" w:rsidR="003F54B8" w:rsidRDefault="00BC54DE">
      <w:pPr>
        <w:pStyle w:val="NormalWeb"/>
        <w:jc w:val="both"/>
      </w:pPr>
      <w:r>
        <w:rPr>
          <w:rFonts w:ascii="Arial" w:hAnsi="Arial" w:cs="Arial"/>
          <w:sz w:val="20"/>
          <w:szCs w:val="20"/>
        </w:rPr>
        <w:t>(c) Em Devedores por Compra de Valores e Bens estão registrados os saldos a receber de terceiros pela venda a prazo de bens próprios da Cooperativa ou Ativos não Financeiros Mantidos para Venda – Recebidos;</w:t>
      </w:r>
    </w:p>
    <w:p w14:paraId="02244AC0" w14:textId="77777777" w:rsidR="003F54B8" w:rsidRDefault="00BC54DE">
      <w:pPr>
        <w:pStyle w:val="NormalWeb"/>
        <w:jc w:val="both"/>
      </w:pPr>
      <w:r>
        <w:rPr>
          <w:rFonts w:ascii="Arial" w:hAnsi="Arial" w:cs="Arial"/>
          <w:sz w:val="20"/>
          <w:szCs w:val="20"/>
        </w:rPr>
        <w:t xml:space="preserve">(d) Em Títulos e Créditos a Receber estão registrados: Valores a Receber de Tarifas (R$ 438.461,25); </w:t>
      </w:r>
    </w:p>
    <w:p w14:paraId="45544B57" w14:textId="77777777" w:rsidR="003F54B8" w:rsidRDefault="00BC54DE">
      <w:pPr>
        <w:pStyle w:val="NormalWeb"/>
        <w:jc w:val="both"/>
      </w:pPr>
      <w:r>
        <w:rPr>
          <w:rFonts w:ascii="Arial" w:hAnsi="Arial" w:cs="Arial"/>
          <w:sz w:val="20"/>
          <w:szCs w:val="20"/>
        </w:rPr>
        <w:t>(e) Em Devedores por Depósitos em Garantia estão registrados os depósitos judiciais para: Pis (R$ 476.894,00); Cofins (R$ 1.820.967,97); e outros (R$ 86.666,56).</w:t>
      </w:r>
    </w:p>
    <w:p w14:paraId="4DDB2D29" w14:textId="77777777" w:rsidR="003F54B8" w:rsidRDefault="00BC54DE">
      <w:pPr>
        <w:pStyle w:val="NormalWeb"/>
        <w:jc w:val="both"/>
      </w:pPr>
      <w:r>
        <w:rPr>
          <w:rFonts w:ascii="Arial" w:hAnsi="Arial" w:cs="Arial"/>
          <w:b/>
          <w:bCs/>
          <w:sz w:val="20"/>
          <w:szCs w:val="20"/>
        </w:rPr>
        <w:t>6.1 Provisão para Perdas Esperadas Associadas ao Risco de Crédito Relativas a Outros Ativos Financeiros</w:t>
      </w:r>
    </w:p>
    <w:p w14:paraId="6C606598" w14:textId="77777777" w:rsidR="003F54B8" w:rsidRDefault="00BC54DE">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4926610B" w14:textId="77777777" w:rsidR="003F54B8" w:rsidRDefault="00BC54DE">
      <w:pPr>
        <w:pStyle w:val="NormalWeb"/>
        <w:jc w:val="both"/>
        <w:rPr>
          <w:rFonts w:ascii="Arial" w:hAnsi="Arial" w:cs="Arial"/>
          <w:sz w:val="20"/>
          <w:szCs w:val="20"/>
        </w:rPr>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4367"/>
        <w:gridCol w:w="923"/>
        <w:gridCol w:w="1138"/>
        <w:gridCol w:w="923"/>
        <w:gridCol w:w="1138"/>
      </w:tblGrid>
      <w:tr w:rsidR="003F54B8" w14:paraId="25F5E7F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65C154"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B6A7A8"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4AA057"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6166EF9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5D00D8C"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A49D81"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B6269"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B3C6B"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9D2C1"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729994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020D2E" w14:textId="77777777" w:rsidR="003F54B8" w:rsidRDefault="00BC54DE">
            <w:pPr>
              <w:rPr>
                <w:rFonts w:eastAsia="Times New Roman"/>
              </w:rPr>
            </w:pPr>
            <w:r>
              <w:rPr>
                <w:rFonts w:ascii="Arial" w:eastAsia="Times New Roman"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086AF" w14:textId="77777777" w:rsidR="003F54B8" w:rsidRDefault="00BC54DE">
            <w:pPr>
              <w:jc w:val="right"/>
              <w:rPr>
                <w:rFonts w:eastAsia="Times New Roman"/>
              </w:rPr>
            </w:pPr>
            <w:r>
              <w:rPr>
                <w:rFonts w:ascii="Arial" w:eastAsia="Times New Roman" w:hAnsi="Arial" w:cs="Arial"/>
                <w:sz w:val="16"/>
                <w:szCs w:val="16"/>
              </w:rPr>
              <w:t>(743.309,54)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BD3C5"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8117F" w14:textId="77777777" w:rsidR="003F54B8" w:rsidRDefault="00BC54DE">
            <w:pPr>
              <w:jc w:val="right"/>
              <w:rPr>
                <w:rFonts w:eastAsia="Times New Roman"/>
              </w:rPr>
            </w:pPr>
            <w:r>
              <w:rPr>
                <w:rFonts w:ascii="Arial" w:eastAsia="Times New Roman" w:hAnsi="Arial" w:cs="Arial"/>
                <w:sz w:val="16"/>
                <w:szCs w:val="16"/>
              </w:rPr>
              <w:t>(648.374,04)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40250" w14:textId="77777777" w:rsidR="003F54B8" w:rsidRDefault="00BC54DE">
            <w:pPr>
              <w:jc w:val="right"/>
              <w:rPr>
                <w:rFonts w:eastAsia="Times New Roman"/>
              </w:rPr>
            </w:pPr>
            <w:r>
              <w:rPr>
                <w:rFonts w:ascii="Arial" w:eastAsia="Times New Roman" w:hAnsi="Arial" w:cs="Arial"/>
                <w:sz w:val="16"/>
                <w:szCs w:val="16"/>
              </w:rPr>
              <w:t>0,00</w:t>
            </w:r>
          </w:p>
        </w:tc>
      </w:tr>
      <w:tr w:rsidR="003F54B8" w14:paraId="1C4B65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DCF9A5" w14:textId="77777777" w:rsidR="003F54B8" w:rsidRDefault="00BC54DE">
            <w:pPr>
              <w:rPr>
                <w:rFonts w:eastAsia="Times New Roman"/>
              </w:rPr>
            </w:pPr>
            <w:r>
              <w:rPr>
                <w:rFonts w:ascii="Arial" w:eastAsia="Times New Roman" w:hAnsi="Arial" w:cs="Arial"/>
                <w:sz w:val="16"/>
                <w:szCs w:val="16"/>
              </w:rPr>
              <w:t>Outros Créditos com Características de Concessão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1E438" w14:textId="77777777" w:rsidR="003F54B8" w:rsidRDefault="00BC54DE">
            <w:pPr>
              <w:jc w:val="right"/>
              <w:rPr>
                <w:rFonts w:eastAsia="Times New Roman"/>
              </w:rPr>
            </w:pPr>
            <w:r>
              <w:rPr>
                <w:rFonts w:ascii="Arial" w:eastAsia="Times New Roman" w:hAnsi="Arial" w:cs="Arial"/>
                <w:sz w:val="16"/>
                <w:szCs w:val="16"/>
              </w:rPr>
              <w:t>(11.042,78)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CF170" w14:textId="77777777" w:rsidR="003F54B8" w:rsidRDefault="00BC54DE">
            <w:pPr>
              <w:jc w:val="right"/>
              <w:rPr>
                <w:rFonts w:eastAsia="Times New Roman"/>
              </w:rPr>
            </w:pPr>
            <w:r>
              <w:rPr>
                <w:rFonts w:ascii="Arial" w:eastAsia="Times New Roman" w:hAnsi="Arial" w:cs="Arial"/>
                <w:sz w:val="16"/>
                <w:szCs w:val="16"/>
              </w:rPr>
              <w:t>(18.846,78)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73F42" w14:textId="77777777" w:rsidR="003F54B8" w:rsidRDefault="00BC54DE">
            <w:pPr>
              <w:jc w:val="right"/>
              <w:rPr>
                <w:rFonts w:eastAsia="Times New Roman"/>
              </w:rPr>
            </w:pPr>
            <w:r>
              <w:rPr>
                <w:rFonts w:ascii="Arial" w:eastAsia="Times New Roman" w:hAnsi="Arial" w:cs="Arial"/>
                <w:sz w:val="16"/>
                <w:szCs w:val="16"/>
              </w:rPr>
              <w:t>(10.611,66)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2C48E" w14:textId="77777777" w:rsidR="003F54B8" w:rsidRDefault="00BC54DE">
            <w:pPr>
              <w:jc w:val="right"/>
              <w:rPr>
                <w:rFonts w:eastAsia="Times New Roman"/>
              </w:rPr>
            </w:pPr>
            <w:r>
              <w:rPr>
                <w:rFonts w:ascii="Arial" w:eastAsia="Times New Roman" w:hAnsi="Arial" w:cs="Arial"/>
                <w:sz w:val="16"/>
                <w:szCs w:val="16"/>
              </w:rPr>
              <w:t>(26.689,30)</w:t>
            </w:r>
          </w:p>
        </w:tc>
      </w:tr>
      <w:tr w:rsidR="003F54B8" w14:paraId="280D11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916BD2"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21867" w14:textId="77777777" w:rsidR="003F54B8" w:rsidRDefault="00BC54DE">
            <w:pPr>
              <w:jc w:val="right"/>
              <w:rPr>
                <w:rFonts w:eastAsia="Times New Roman"/>
              </w:rPr>
            </w:pPr>
            <w:r>
              <w:rPr>
                <w:rFonts w:ascii="Arial" w:eastAsia="Times New Roman" w:hAnsi="Arial" w:cs="Arial"/>
                <w:b/>
                <w:bCs/>
                <w:sz w:val="16"/>
                <w:szCs w:val="16"/>
              </w:rPr>
              <w:t>(754.352,32)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EFB57" w14:textId="77777777" w:rsidR="003F54B8" w:rsidRDefault="00BC54DE">
            <w:pPr>
              <w:jc w:val="right"/>
              <w:rPr>
                <w:rFonts w:eastAsia="Times New Roman"/>
              </w:rPr>
            </w:pPr>
            <w:r>
              <w:rPr>
                <w:rFonts w:ascii="Arial" w:eastAsia="Times New Roman" w:hAnsi="Arial" w:cs="Arial"/>
                <w:b/>
                <w:bCs/>
                <w:sz w:val="16"/>
                <w:szCs w:val="16"/>
              </w:rPr>
              <w:t>(18.846,78)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CFCDD" w14:textId="77777777" w:rsidR="003F54B8" w:rsidRDefault="00BC54DE">
            <w:pPr>
              <w:jc w:val="right"/>
              <w:rPr>
                <w:rFonts w:eastAsia="Times New Roman"/>
              </w:rPr>
            </w:pPr>
            <w:r>
              <w:rPr>
                <w:rFonts w:ascii="Arial" w:eastAsia="Times New Roman" w:hAnsi="Arial" w:cs="Arial"/>
                <w:b/>
                <w:bCs/>
                <w:sz w:val="16"/>
                <w:szCs w:val="16"/>
              </w:rPr>
              <w:t>(658.985,70)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D9655" w14:textId="77777777" w:rsidR="003F54B8" w:rsidRDefault="00BC54DE">
            <w:pPr>
              <w:jc w:val="right"/>
              <w:rPr>
                <w:rFonts w:eastAsia="Times New Roman"/>
              </w:rPr>
            </w:pPr>
            <w:r>
              <w:rPr>
                <w:rFonts w:ascii="Arial" w:eastAsia="Times New Roman" w:hAnsi="Arial" w:cs="Arial"/>
                <w:b/>
                <w:bCs/>
                <w:sz w:val="16"/>
                <w:szCs w:val="16"/>
              </w:rPr>
              <w:t>(26.689,30)</w:t>
            </w:r>
          </w:p>
        </w:tc>
      </w:tr>
    </w:tbl>
    <w:p w14:paraId="18736D6F" w14:textId="77777777" w:rsidR="003F54B8" w:rsidRDefault="00BC54DE">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262"/>
        <w:gridCol w:w="480"/>
        <w:gridCol w:w="762"/>
        <w:gridCol w:w="1292"/>
        <w:gridCol w:w="1570"/>
        <w:gridCol w:w="1046"/>
        <w:gridCol w:w="1017"/>
        <w:gridCol w:w="1046"/>
        <w:gridCol w:w="1014"/>
      </w:tblGrid>
      <w:tr w:rsidR="003F54B8" w14:paraId="14165875" w14:textId="77777777">
        <w:tc>
          <w:tcPr>
            <w:tcW w:w="886" w:type="pct"/>
            <w:gridSpan w:val="3"/>
            <w:tcBorders>
              <w:top w:val="outset" w:sz="6" w:space="0" w:color="auto"/>
              <w:left w:val="outset" w:sz="6" w:space="0" w:color="auto"/>
              <w:bottom w:val="outset" w:sz="6" w:space="0" w:color="auto"/>
              <w:right w:val="outset" w:sz="6" w:space="0" w:color="auto"/>
            </w:tcBorders>
            <w:vAlign w:val="center"/>
            <w:hideMark/>
          </w:tcPr>
          <w:p w14:paraId="1F39F180" w14:textId="77777777" w:rsidR="003F54B8" w:rsidRDefault="00BC54DE">
            <w:pPr>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761" w:type="pct"/>
            <w:tcBorders>
              <w:top w:val="outset" w:sz="6" w:space="0" w:color="auto"/>
              <w:left w:val="outset" w:sz="6" w:space="0" w:color="auto"/>
              <w:bottom w:val="outset" w:sz="6" w:space="0" w:color="auto"/>
              <w:right w:val="outset" w:sz="6" w:space="0" w:color="auto"/>
            </w:tcBorders>
            <w:vAlign w:val="center"/>
            <w:hideMark/>
          </w:tcPr>
          <w:p w14:paraId="0CF27B7E" w14:textId="77777777" w:rsidR="003F54B8" w:rsidRDefault="00BC54DE">
            <w:pPr>
              <w:jc w:val="center"/>
              <w:rPr>
                <w:rFonts w:eastAsia="Times New Roman"/>
              </w:rPr>
            </w:pPr>
            <w:r>
              <w:rPr>
                <w:rFonts w:ascii="Arial" w:eastAsia="Times New Roman" w:hAnsi="Arial" w:cs="Arial"/>
                <w:b/>
                <w:bCs/>
                <w:sz w:val="16"/>
                <w:szCs w:val="16"/>
              </w:rPr>
              <w:t>Avais e Fianças Honrados</w:t>
            </w:r>
          </w:p>
        </w:tc>
        <w:tc>
          <w:tcPr>
            <w:tcW w:w="925" w:type="pct"/>
            <w:tcBorders>
              <w:top w:val="outset" w:sz="6" w:space="0" w:color="auto"/>
              <w:left w:val="outset" w:sz="6" w:space="0" w:color="auto"/>
              <w:bottom w:val="outset" w:sz="6" w:space="0" w:color="auto"/>
              <w:right w:val="outset" w:sz="6" w:space="0" w:color="auto"/>
            </w:tcBorders>
            <w:vAlign w:val="center"/>
            <w:hideMark/>
          </w:tcPr>
          <w:p w14:paraId="4D7848E5" w14:textId="77777777" w:rsidR="003F54B8" w:rsidRDefault="00BC54DE">
            <w:pPr>
              <w:jc w:val="center"/>
              <w:rPr>
                <w:rFonts w:eastAsia="Times New Roman"/>
              </w:rPr>
            </w:pPr>
            <w:r>
              <w:rPr>
                <w:rFonts w:ascii="Arial" w:eastAsia="Times New Roman" w:hAnsi="Arial" w:cs="Arial"/>
                <w:b/>
                <w:bCs/>
                <w:sz w:val="16"/>
                <w:szCs w:val="16"/>
              </w:rPr>
              <w:t>Devedores por Compra de Valores e Bens</w:t>
            </w:r>
          </w:p>
        </w:tc>
        <w:tc>
          <w:tcPr>
            <w:tcW w:w="616" w:type="pct"/>
            <w:tcBorders>
              <w:top w:val="outset" w:sz="6" w:space="0" w:color="auto"/>
              <w:left w:val="outset" w:sz="6" w:space="0" w:color="auto"/>
              <w:bottom w:val="outset" w:sz="6" w:space="0" w:color="auto"/>
              <w:right w:val="outset" w:sz="6" w:space="0" w:color="auto"/>
            </w:tcBorders>
            <w:vAlign w:val="center"/>
            <w:hideMark/>
          </w:tcPr>
          <w:p w14:paraId="1A9154E8" w14:textId="77777777" w:rsidR="003F54B8" w:rsidRDefault="00BC54DE">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30/06/2022</w:t>
            </w:r>
          </w:p>
        </w:tc>
        <w:tc>
          <w:tcPr>
            <w:tcW w:w="599" w:type="pct"/>
            <w:tcBorders>
              <w:top w:val="outset" w:sz="6" w:space="0" w:color="auto"/>
              <w:left w:val="outset" w:sz="6" w:space="0" w:color="auto"/>
              <w:bottom w:val="outset" w:sz="6" w:space="0" w:color="auto"/>
              <w:right w:val="outset" w:sz="6" w:space="0" w:color="auto"/>
            </w:tcBorders>
            <w:vAlign w:val="center"/>
            <w:hideMark/>
          </w:tcPr>
          <w:p w14:paraId="54730858" w14:textId="77777777" w:rsidR="003F54B8" w:rsidRDefault="00BC54DE">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30/06/2022</w:t>
            </w:r>
          </w:p>
        </w:tc>
        <w:tc>
          <w:tcPr>
            <w:tcW w:w="616" w:type="pct"/>
            <w:tcBorders>
              <w:top w:val="outset" w:sz="6" w:space="0" w:color="auto"/>
              <w:left w:val="outset" w:sz="6" w:space="0" w:color="auto"/>
              <w:bottom w:val="outset" w:sz="6" w:space="0" w:color="auto"/>
              <w:right w:val="outset" w:sz="6" w:space="0" w:color="auto"/>
            </w:tcBorders>
            <w:vAlign w:val="center"/>
            <w:hideMark/>
          </w:tcPr>
          <w:p w14:paraId="5C13FD6C" w14:textId="77777777" w:rsidR="003F54B8" w:rsidRDefault="00BC54DE">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31/12/2021</w:t>
            </w:r>
          </w:p>
        </w:tc>
        <w:tc>
          <w:tcPr>
            <w:tcW w:w="597" w:type="pct"/>
            <w:tcBorders>
              <w:top w:val="outset" w:sz="6" w:space="0" w:color="auto"/>
              <w:left w:val="outset" w:sz="6" w:space="0" w:color="auto"/>
              <w:bottom w:val="outset" w:sz="6" w:space="0" w:color="auto"/>
              <w:right w:val="outset" w:sz="6" w:space="0" w:color="auto"/>
            </w:tcBorders>
            <w:vAlign w:val="center"/>
            <w:hideMark/>
          </w:tcPr>
          <w:p w14:paraId="05EDEFD4" w14:textId="77777777" w:rsidR="003F54B8" w:rsidRDefault="00BC54DE">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31/12/2021</w:t>
            </w:r>
          </w:p>
        </w:tc>
      </w:tr>
      <w:tr w:rsidR="003F54B8" w14:paraId="295667C6"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384C3C13" w14:textId="77777777" w:rsidR="003F54B8" w:rsidRDefault="00BC54DE">
            <w:pPr>
              <w:jc w:val="center"/>
              <w:rPr>
                <w:rFonts w:eastAsia="Times New Roman"/>
              </w:rPr>
            </w:pPr>
            <w:r>
              <w:rPr>
                <w:rFonts w:ascii="Arial" w:eastAsia="Times New Roman" w:hAnsi="Arial" w:cs="Arial"/>
                <w:sz w:val="16"/>
                <w:szCs w:val="16"/>
              </w:rPr>
              <w:t>AA</w:t>
            </w:r>
          </w:p>
        </w:tc>
        <w:tc>
          <w:tcPr>
            <w:tcW w:w="283" w:type="pct"/>
            <w:tcBorders>
              <w:top w:val="outset" w:sz="6" w:space="0" w:color="auto"/>
              <w:left w:val="outset" w:sz="6" w:space="0" w:color="auto"/>
              <w:bottom w:val="outset" w:sz="6" w:space="0" w:color="auto"/>
              <w:right w:val="outset" w:sz="6" w:space="0" w:color="auto"/>
            </w:tcBorders>
            <w:vAlign w:val="center"/>
            <w:hideMark/>
          </w:tcPr>
          <w:p w14:paraId="5FA967E3" w14:textId="77777777" w:rsidR="003F54B8" w:rsidRDefault="00BC54DE">
            <w:pPr>
              <w:jc w:val="center"/>
              <w:rPr>
                <w:rFonts w:eastAsia="Times New Roman"/>
              </w:rPr>
            </w:pPr>
            <w:r>
              <w:rPr>
                <w:rFonts w:ascii="Arial" w:eastAsia="Times New Roman" w:hAnsi="Arial" w:cs="Arial"/>
                <w:sz w:val="16"/>
                <w:szCs w:val="16"/>
              </w:rPr>
              <w:t>-</w:t>
            </w:r>
          </w:p>
        </w:tc>
        <w:tc>
          <w:tcPr>
            <w:tcW w:w="449" w:type="pct"/>
            <w:tcBorders>
              <w:top w:val="outset" w:sz="6" w:space="0" w:color="auto"/>
              <w:left w:val="outset" w:sz="6" w:space="0" w:color="auto"/>
              <w:bottom w:val="outset" w:sz="6" w:space="0" w:color="auto"/>
              <w:right w:val="outset" w:sz="6" w:space="0" w:color="auto"/>
            </w:tcBorders>
            <w:vAlign w:val="center"/>
            <w:hideMark/>
          </w:tcPr>
          <w:p w14:paraId="01035825" w14:textId="77777777" w:rsidR="003F54B8" w:rsidRDefault="00BC54DE">
            <w:pPr>
              <w:jc w:val="center"/>
              <w:rPr>
                <w:rFonts w:eastAsia="Times New Roman"/>
              </w:rPr>
            </w:pPr>
            <w:r>
              <w:rPr>
                <w:rFonts w:ascii="Arial" w:eastAsia="Times New Roman" w:hAnsi="Arial" w:cs="Arial"/>
                <w:sz w:val="16"/>
                <w:szCs w:val="16"/>
              </w:rPr>
              <w:t>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78592D66" w14:textId="77777777" w:rsidR="003F54B8" w:rsidRDefault="00BC54DE">
            <w:pPr>
              <w:jc w:val="right"/>
              <w:rPr>
                <w:rFonts w:eastAsia="Times New Roman"/>
              </w:rPr>
            </w:pPr>
            <w:r>
              <w:rPr>
                <w:rFonts w:ascii="Arial" w:hAnsi="Arial" w:cs="Arial"/>
                <w:color w:val="000000"/>
                <w:sz w:val="16"/>
                <w:szCs w:val="16"/>
              </w:rPr>
              <w:t>0,00</w:t>
            </w:r>
          </w:p>
        </w:tc>
        <w:tc>
          <w:tcPr>
            <w:tcW w:w="925" w:type="pct"/>
            <w:tcBorders>
              <w:top w:val="outset" w:sz="6" w:space="0" w:color="auto"/>
              <w:left w:val="outset" w:sz="6" w:space="0" w:color="auto"/>
              <w:bottom w:val="outset" w:sz="6" w:space="0" w:color="auto"/>
              <w:right w:val="outset" w:sz="6" w:space="0" w:color="auto"/>
            </w:tcBorders>
            <w:vAlign w:val="center"/>
            <w:hideMark/>
          </w:tcPr>
          <w:p w14:paraId="102F9779" w14:textId="77777777" w:rsidR="003F54B8" w:rsidRDefault="00BC54DE">
            <w:pPr>
              <w:jc w:val="right"/>
              <w:rPr>
                <w:rFonts w:eastAsia="Times New Roman"/>
              </w:rPr>
            </w:pPr>
            <w:r>
              <w:rPr>
                <w:rFonts w:ascii="Arial" w:hAnsi="Arial" w:cs="Arial"/>
                <w:color w:val="000000"/>
                <w:sz w:val="16"/>
                <w:szCs w:val="16"/>
              </w:rPr>
              <w:t>284.148,51</w:t>
            </w:r>
          </w:p>
        </w:tc>
        <w:tc>
          <w:tcPr>
            <w:tcW w:w="616" w:type="pct"/>
            <w:tcBorders>
              <w:top w:val="outset" w:sz="6" w:space="0" w:color="auto"/>
              <w:left w:val="outset" w:sz="6" w:space="0" w:color="auto"/>
              <w:bottom w:val="outset" w:sz="6" w:space="0" w:color="auto"/>
              <w:right w:val="outset" w:sz="6" w:space="0" w:color="auto"/>
            </w:tcBorders>
            <w:vAlign w:val="center"/>
            <w:hideMark/>
          </w:tcPr>
          <w:p w14:paraId="0CD2ADE3" w14:textId="77777777" w:rsidR="003F54B8" w:rsidRDefault="00BC54DE">
            <w:pPr>
              <w:jc w:val="right"/>
              <w:rPr>
                <w:rFonts w:eastAsia="Times New Roman"/>
              </w:rPr>
            </w:pPr>
            <w:r>
              <w:rPr>
                <w:rFonts w:ascii="Arial" w:hAnsi="Arial" w:cs="Arial"/>
                <w:color w:val="000000"/>
                <w:sz w:val="16"/>
                <w:szCs w:val="16"/>
              </w:rPr>
              <w:t>284.148,51</w:t>
            </w:r>
          </w:p>
        </w:tc>
        <w:tc>
          <w:tcPr>
            <w:tcW w:w="599" w:type="pct"/>
            <w:tcBorders>
              <w:top w:val="outset" w:sz="6" w:space="0" w:color="auto"/>
              <w:left w:val="outset" w:sz="6" w:space="0" w:color="auto"/>
              <w:bottom w:val="outset" w:sz="6" w:space="0" w:color="auto"/>
              <w:right w:val="outset" w:sz="6" w:space="0" w:color="auto"/>
            </w:tcBorders>
            <w:vAlign w:val="center"/>
            <w:hideMark/>
          </w:tcPr>
          <w:p w14:paraId="0965A866" w14:textId="77777777" w:rsidR="003F54B8" w:rsidRDefault="00BC54DE">
            <w:pPr>
              <w:rPr>
                <w:rFonts w:eastAsia="Times New Roman"/>
              </w:rPr>
            </w:pPr>
            <w:r>
              <w:rPr>
                <w:color w:val="000000"/>
                <w:sz w:val="20"/>
                <w:szCs w:val="20"/>
              </w:rPr>
              <w:t> </w:t>
            </w:r>
          </w:p>
        </w:tc>
        <w:tc>
          <w:tcPr>
            <w:tcW w:w="616" w:type="pct"/>
            <w:tcBorders>
              <w:top w:val="outset" w:sz="6" w:space="0" w:color="auto"/>
              <w:left w:val="outset" w:sz="6" w:space="0" w:color="auto"/>
              <w:bottom w:val="outset" w:sz="6" w:space="0" w:color="auto"/>
              <w:right w:val="outset" w:sz="6" w:space="0" w:color="auto"/>
            </w:tcBorders>
            <w:vAlign w:val="center"/>
            <w:hideMark/>
          </w:tcPr>
          <w:p w14:paraId="1BF9F6BF" w14:textId="77777777" w:rsidR="003F54B8" w:rsidRDefault="00BC54DE">
            <w:pPr>
              <w:jc w:val="right"/>
              <w:rPr>
                <w:rFonts w:eastAsia="Times New Roman"/>
              </w:rPr>
            </w:pPr>
            <w:r>
              <w:rPr>
                <w:rFonts w:ascii="Arial" w:hAnsi="Arial" w:cs="Arial"/>
                <w:color w:val="000000"/>
                <w:sz w:val="16"/>
                <w:szCs w:val="16"/>
              </w:rPr>
              <w:t>304.511,87</w:t>
            </w:r>
          </w:p>
        </w:tc>
        <w:tc>
          <w:tcPr>
            <w:tcW w:w="597" w:type="pct"/>
            <w:tcBorders>
              <w:top w:val="outset" w:sz="6" w:space="0" w:color="auto"/>
              <w:left w:val="outset" w:sz="6" w:space="0" w:color="auto"/>
              <w:bottom w:val="outset" w:sz="6" w:space="0" w:color="auto"/>
              <w:right w:val="outset" w:sz="6" w:space="0" w:color="auto"/>
            </w:tcBorders>
            <w:vAlign w:val="center"/>
            <w:hideMark/>
          </w:tcPr>
          <w:p w14:paraId="5F7BBEDF" w14:textId="77777777" w:rsidR="003F54B8" w:rsidRDefault="00BC54DE">
            <w:pPr>
              <w:rPr>
                <w:rFonts w:eastAsia="Times New Roman"/>
              </w:rPr>
            </w:pPr>
            <w:r>
              <w:rPr>
                <w:color w:val="000000"/>
                <w:sz w:val="20"/>
                <w:szCs w:val="20"/>
              </w:rPr>
              <w:t> </w:t>
            </w:r>
          </w:p>
        </w:tc>
      </w:tr>
      <w:tr w:rsidR="003F54B8" w14:paraId="78CD535B"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72D7ECF2" w14:textId="77777777" w:rsidR="003F54B8" w:rsidRDefault="00BC54DE">
            <w:pPr>
              <w:jc w:val="center"/>
              <w:rPr>
                <w:rFonts w:eastAsia="Times New Roman"/>
              </w:rPr>
            </w:pPr>
            <w:r>
              <w:rPr>
                <w:rFonts w:ascii="Arial" w:eastAsia="Times New Roman" w:hAnsi="Arial" w:cs="Arial"/>
                <w:sz w:val="16"/>
                <w:szCs w:val="16"/>
              </w:rPr>
              <w:t>A</w:t>
            </w:r>
          </w:p>
        </w:tc>
        <w:tc>
          <w:tcPr>
            <w:tcW w:w="283" w:type="pct"/>
            <w:tcBorders>
              <w:top w:val="outset" w:sz="6" w:space="0" w:color="auto"/>
              <w:left w:val="outset" w:sz="6" w:space="0" w:color="auto"/>
              <w:bottom w:val="outset" w:sz="6" w:space="0" w:color="auto"/>
              <w:right w:val="outset" w:sz="6" w:space="0" w:color="auto"/>
            </w:tcBorders>
            <w:vAlign w:val="center"/>
            <w:hideMark/>
          </w:tcPr>
          <w:p w14:paraId="60A9EDD5" w14:textId="77777777" w:rsidR="003F54B8" w:rsidRDefault="00BC54DE">
            <w:pPr>
              <w:jc w:val="center"/>
              <w:rPr>
                <w:rFonts w:eastAsia="Times New Roman"/>
              </w:rPr>
            </w:pPr>
            <w:r>
              <w:rPr>
                <w:rFonts w:ascii="Arial" w:eastAsia="Times New Roman" w:hAnsi="Arial" w:cs="Arial"/>
                <w:sz w:val="16"/>
                <w:szCs w:val="16"/>
              </w:rPr>
              <w:t>0,5%</w:t>
            </w:r>
          </w:p>
        </w:tc>
        <w:tc>
          <w:tcPr>
            <w:tcW w:w="449" w:type="pct"/>
            <w:tcBorders>
              <w:top w:val="outset" w:sz="6" w:space="0" w:color="auto"/>
              <w:left w:val="outset" w:sz="6" w:space="0" w:color="auto"/>
              <w:bottom w:val="outset" w:sz="6" w:space="0" w:color="auto"/>
              <w:right w:val="outset" w:sz="6" w:space="0" w:color="auto"/>
            </w:tcBorders>
            <w:vAlign w:val="center"/>
            <w:hideMark/>
          </w:tcPr>
          <w:p w14:paraId="7215F033" w14:textId="77777777" w:rsidR="003F54B8" w:rsidRDefault="00BC54DE">
            <w:pPr>
              <w:jc w:val="center"/>
              <w:rPr>
                <w:rFonts w:eastAsia="Times New Roman"/>
              </w:rPr>
            </w:pPr>
            <w:r>
              <w:rPr>
                <w:rFonts w:ascii="Arial" w:eastAsia="Times New Roman" w:hAnsi="Arial" w:cs="Arial"/>
                <w:sz w:val="16"/>
                <w:szCs w:val="16"/>
              </w:rPr>
              <w:t>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4EACBCFA" w14:textId="77777777" w:rsidR="003F54B8" w:rsidRDefault="00BC54DE">
            <w:pPr>
              <w:jc w:val="right"/>
              <w:rPr>
                <w:rFonts w:eastAsia="Times New Roman"/>
              </w:rPr>
            </w:pPr>
            <w:r>
              <w:rPr>
                <w:rFonts w:ascii="Arial" w:hAnsi="Arial" w:cs="Arial"/>
                <w:color w:val="000000"/>
                <w:sz w:val="16"/>
                <w:szCs w:val="16"/>
              </w:rPr>
              <w:t>0,00</w:t>
            </w:r>
          </w:p>
        </w:tc>
        <w:tc>
          <w:tcPr>
            <w:tcW w:w="925" w:type="pct"/>
            <w:tcBorders>
              <w:top w:val="outset" w:sz="6" w:space="0" w:color="auto"/>
              <w:left w:val="outset" w:sz="6" w:space="0" w:color="auto"/>
              <w:bottom w:val="outset" w:sz="6" w:space="0" w:color="auto"/>
              <w:right w:val="outset" w:sz="6" w:space="0" w:color="auto"/>
            </w:tcBorders>
            <w:vAlign w:val="center"/>
            <w:hideMark/>
          </w:tcPr>
          <w:p w14:paraId="53DAA4C0" w14:textId="77777777" w:rsidR="003F54B8" w:rsidRDefault="00BC54DE">
            <w:pPr>
              <w:jc w:val="right"/>
              <w:rPr>
                <w:rFonts w:eastAsia="Times New Roman"/>
              </w:rPr>
            </w:pPr>
            <w:r>
              <w:rPr>
                <w:rFonts w:ascii="Arial" w:hAnsi="Arial" w:cs="Arial"/>
                <w:color w:val="000000"/>
                <w:sz w:val="16"/>
                <w:szCs w:val="16"/>
              </w:rPr>
              <w:t>308.239,77</w:t>
            </w:r>
          </w:p>
        </w:tc>
        <w:tc>
          <w:tcPr>
            <w:tcW w:w="616" w:type="pct"/>
            <w:tcBorders>
              <w:top w:val="outset" w:sz="6" w:space="0" w:color="auto"/>
              <w:left w:val="outset" w:sz="6" w:space="0" w:color="auto"/>
              <w:bottom w:val="outset" w:sz="6" w:space="0" w:color="auto"/>
              <w:right w:val="outset" w:sz="6" w:space="0" w:color="auto"/>
            </w:tcBorders>
            <w:vAlign w:val="center"/>
            <w:hideMark/>
          </w:tcPr>
          <w:p w14:paraId="05EF431A" w14:textId="77777777" w:rsidR="003F54B8" w:rsidRDefault="00BC54DE">
            <w:pPr>
              <w:jc w:val="right"/>
              <w:rPr>
                <w:rFonts w:eastAsia="Times New Roman"/>
              </w:rPr>
            </w:pPr>
            <w:r>
              <w:rPr>
                <w:rFonts w:ascii="Arial" w:hAnsi="Arial" w:cs="Arial"/>
                <w:color w:val="000000"/>
                <w:sz w:val="16"/>
                <w:szCs w:val="16"/>
              </w:rPr>
              <w:t>308.239,77</w:t>
            </w:r>
          </w:p>
        </w:tc>
        <w:tc>
          <w:tcPr>
            <w:tcW w:w="599" w:type="pct"/>
            <w:tcBorders>
              <w:top w:val="outset" w:sz="6" w:space="0" w:color="auto"/>
              <w:left w:val="outset" w:sz="6" w:space="0" w:color="auto"/>
              <w:bottom w:val="outset" w:sz="6" w:space="0" w:color="auto"/>
              <w:right w:val="outset" w:sz="6" w:space="0" w:color="auto"/>
            </w:tcBorders>
            <w:vAlign w:val="center"/>
            <w:hideMark/>
          </w:tcPr>
          <w:p w14:paraId="46EDFEC2" w14:textId="77777777" w:rsidR="003F54B8" w:rsidRDefault="00BC54DE">
            <w:pPr>
              <w:jc w:val="right"/>
              <w:rPr>
                <w:rFonts w:eastAsia="Times New Roman"/>
              </w:rPr>
            </w:pPr>
            <w:r>
              <w:rPr>
                <w:rFonts w:ascii="Arial" w:hAnsi="Arial" w:cs="Arial"/>
                <w:color w:val="000000"/>
                <w:sz w:val="16"/>
                <w:szCs w:val="16"/>
              </w:rPr>
              <w:t>(1.541,22)</w:t>
            </w:r>
          </w:p>
        </w:tc>
        <w:tc>
          <w:tcPr>
            <w:tcW w:w="616" w:type="pct"/>
            <w:tcBorders>
              <w:top w:val="outset" w:sz="6" w:space="0" w:color="auto"/>
              <w:left w:val="outset" w:sz="6" w:space="0" w:color="auto"/>
              <w:bottom w:val="outset" w:sz="6" w:space="0" w:color="auto"/>
              <w:right w:val="outset" w:sz="6" w:space="0" w:color="auto"/>
            </w:tcBorders>
            <w:vAlign w:val="center"/>
            <w:hideMark/>
          </w:tcPr>
          <w:p w14:paraId="335328CD" w14:textId="77777777" w:rsidR="003F54B8" w:rsidRDefault="00BC54DE">
            <w:pPr>
              <w:jc w:val="right"/>
              <w:rPr>
                <w:rFonts w:eastAsia="Times New Roman"/>
              </w:rPr>
            </w:pPr>
            <w:r>
              <w:rPr>
                <w:rFonts w:ascii="Arial" w:hAnsi="Arial" w:cs="Arial"/>
                <w:color w:val="000000"/>
                <w:sz w:val="16"/>
                <w:szCs w:val="16"/>
              </w:rPr>
              <w:t>357.275,77</w:t>
            </w:r>
          </w:p>
        </w:tc>
        <w:tc>
          <w:tcPr>
            <w:tcW w:w="597" w:type="pct"/>
            <w:tcBorders>
              <w:top w:val="outset" w:sz="6" w:space="0" w:color="auto"/>
              <w:left w:val="outset" w:sz="6" w:space="0" w:color="auto"/>
              <w:bottom w:val="outset" w:sz="6" w:space="0" w:color="auto"/>
              <w:right w:val="outset" w:sz="6" w:space="0" w:color="auto"/>
            </w:tcBorders>
            <w:vAlign w:val="center"/>
            <w:hideMark/>
          </w:tcPr>
          <w:p w14:paraId="18510F86" w14:textId="77777777" w:rsidR="003F54B8" w:rsidRDefault="00BC54DE">
            <w:pPr>
              <w:jc w:val="right"/>
              <w:rPr>
                <w:rFonts w:eastAsia="Times New Roman"/>
              </w:rPr>
            </w:pPr>
            <w:r>
              <w:rPr>
                <w:rFonts w:ascii="Arial" w:hAnsi="Arial" w:cs="Arial"/>
                <w:color w:val="000000"/>
                <w:sz w:val="16"/>
                <w:szCs w:val="16"/>
              </w:rPr>
              <w:t>(1.786,38)</w:t>
            </w:r>
          </w:p>
        </w:tc>
      </w:tr>
      <w:tr w:rsidR="003F54B8" w14:paraId="48ED6606"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7803B56E" w14:textId="77777777" w:rsidR="003F54B8" w:rsidRDefault="00BC54DE">
            <w:pPr>
              <w:jc w:val="center"/>
              <w:rPr>
                <w:rFonts w:eastAsia="Times New Roman"/>
              </w:rPr>
            </w:pPr>
            <w:r>
              <w:rPr>
                <w:rFonts w:ascii="Arial" w:eastAsia="Times New Roman" w:hAnsi="Arial" w:cs="Arial"/>
                <w:sz w:val="16"/>
                <w:szCs w:val="16"/>
              </w:rPr>
              <w:t>B</w:t>
            </w:r>
          </w:p>
        </w:tc>
        <w:tc>
          <w:tcPr>
            <w:tcW w:w="283" w:type="pct"/>
            <w:tcBorders>
              <w:top w:val="outset" w:sz="6" w:space="0" w:color="auto"/>
              <w:left w:val="outset" w:sz="6" w:space="0" w:color="auto"/>
              <w:bottom w:val="outset" w:sz="6" w:space="0" w:color="auto"/>
              <w:right w:val="outset" w:sz="6" w:space="0" w:color="auto"/>
            </w:tcBorders>
            <w:vAlign w:val="center"/>
            <w:hideMark/>
          </w:tcPr>
          <w:p w14:paraId="4154220A" w14:textId="77777777" w:rsidR="003F54B8" w:rsidRDefault="00BC54DE">
            <w:pPr>
              <w:jc w:val="center"/>
              <w:rPr>
                <w:rFonts w:eastAsia="Times New Roman"/>
              </w:rPr>
            </w:pPr>
            <w:r>
              <w:rPr>
                <w:rFonts w:ascii="Arial" w:eastAsia="Times New Roman" w:hAnsi="Arial" w:cs="Arial"/>
                <w:sz w:val="16"/>
                <w:szCs w:val="16"/>
              </w:rPr>
              <w:t>1%</w:t>
            </w:r>
          </w:p>
        </w:tc>
        <w:tc>
          <w:tcPr>
            <w:tcW w:w="449" w:type="pct"/>
            <w:tcBorders>
              <w:top w:val="outset" w:sz="6" w:space="0" w:color="auto"/>
              <w:left w:val="outset" w:sz="6" w:space="0" w:color="auto"/>
              <w:bottom w:val="outset" w:sz="6" w:space="0" w:color="auto"/>
              <w:right w:val="outset" w:sz="6" w:space="0" w:color="auto"/>
            </w:tcBorders>
            <w:vAlign w:val="center"/>
            <w:hideMark/>
          </w:tcPr>
          <w:p w14:paraId="53AAB4D2" w14:textId="77777777" w:rsidR="003F54B8" w:rsidRDefault="00BC54DE">
            <w:pPr>
              <w:jc w:val="center"/>
              <w:rPr>
                <w:rFonts w:eastAsia="Times New Roman"/>
              </w:rPr>
            </w:pPr>
            <w:r>
              <w:rPr>
                <w:rFonts w:ascii="Arial" w:eastAsia="Times New Roman" w:hAnsi="Arial" w:cs="Arial"/>
                <w:sz w:val="16"/>
                <w:szCs w:val="16"/>
              </w:rPr>
              <w:t>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56E7B84D" w14:textId="77777777" w:rsidR="003F54B8" w:rsidRDefault="00BC54DE">
            <w:pPr>
              <w:jc w:val="right"/>
              <w:rPr>
                <w:rFonts w:eastAsia="Times New Roman"/>
              </w:rPr>
            </w:pPr>
            <w:r>
              <w:rPr>
                <w:rFonts w:ascii="Arial" w:hAnsi="Arial" w:cs="Arial"/>
                <w:color w:val="000000"/>
                <w:sz w:val="16"/>
                <w:szCs w:val="16"/>
              </w:rPr>
              <w:t>0,00</w:t>
            </w:r>
          </w:p>
        </w:tc>
        <w:tc>
          <w:tcPr>
            <w:tcW w:w="925" w:type="pct"/>
            <w:tcBorders>
              <w:top w:val="outset" w:sz="6" w:space="0" w:color="auto"/>
              <w:left w:val="outset" w:sz="6" w:space="0" w:color="auto"/>
              <w:bottom w:val="outset" w:sz="6" w:space="0" w:color="auto"/>
              <w:right w:val="outset" w:sz="6" w:space="0" w:color="auto"/>
            </w:tcBorders>
            <w:vAlign w:val="center"/>
            <w:hideMark/>
          </w:tcPr>
          <w:p w14:paraId="12963DEA" w14:textId="77777777" w:rsidR="003F54B8" w:rsidRDefault="00BC54DE">
            <w:pPr>
              <w:jc w:val="right"/>
              <w:rPr>
                <w:rFonts w:eastAsia="Times New Roman"/>
              </w:rPr>
            </w:pPr>
            <w:r>
              <w:rPr>
                <w:rFonts w:ascii="Arial" w:hAnsi="Arial" w:cs="Arial"/>
                <w:color w:val="000000"/>
                <w:sz w:val="16"/>
                <w:szCs w:val="16"/>
              </w:rPr>
              <w:t>617.526,89</w:t>
            </w:r>
          </w:p>
        </w:tc>
        <w:tc>
          <w:tcPr>
            <w:tcW w:w="616" w:type="pct"/>
            <w:tcBorders>
              <w:top w:val="outset" w:sz="6" w:space="0" w:color="auto"/>
              <w:left w:val="outset" w:sz="6" w:space="0" w:color="auto"/>
              <w:bottom w:val="outset" w:sz="6" w:space="0" w:color="auto"/>
              <w:right w:val="outset" w:sz="6" w:space="0" w:color="auto"/>
            </w:tcBorders>
            <w:vAlign w:val="center"/>
            <w:hideMark/>
          </w:tcPr>
          <w:p w14:paraId="28D1E89D" w14:textId="77777777" w:rsidR="003F54B8" w:rsidRDefault="00BC54DE">
            <w:pPr>
              <w:jc w:val="right"/>
              <w:rPr>
                <w:rFonts w:eastAsia="Times New Roman"/>
              </w:rPr>
            </w:pPr>
            <w:r>
              <w:rPr>
                <w:rFonts w:ascii="Arial" w:hAnsi="Arial" w:cs="Arial"/>
                <w:color w:val="000000"/>
                <w:sz w:val="16"/>
                <w:szCs w:val="16"/>
              </w:rPr>
              <w:t>617.526,89</w:t>
            </w:r>
          </w:p>
        </w:tc>
        <w:tc>
          <w:tcPr>
            <w:tcW w:w="599" w:type="pct"/>
            <w:tcBorders>
              <w:top w:val="outset" w:sz="6" w:space="0" w:color="auto"/>
              <w:left w:val="outset" w:sz="6" w:space="0" w:color="auto"/>
              <w:bottom w:val="outset" w:sz="6" w:space="0" w:color="auto"/>
              <w:right w:val="outset" w:sz="6" w:space="0" w:color="auto"/>
            </w:tcBorders>
            <w:vAlign w:val="center"/>
            <w:hideMark/>
          </w:tcPr>
          <w:p w14:paraId="17D5A821" w14:textId="77777777" w:rsidR="003F54B8" w:rsidRDefault="00BC54DE">
            <w:pPr>
              <w:jc w:val="right"/>
              <w:rPr>
                <w:rFonts w:eastAsia="Times New Roman"/>
              </w:rPr>
            </w:pPr>
            <w:r>
              <w:rPr>
                <w:rFonts w:ascii="Arial" w:hAnsi="Arial" w:cs="Arial"/>
                <w:color w:val="000000"/>
                <w:sz w:val="16"/>
                <w:szCs w:val="16"/>
              </w:rPr>
              <w:t>(6.175,29)</w:t>
            </w:r>
          </w:p>
        </w:tc>
        <w:tc>
          <w:tcPr>
            <w:tcW w:w="616" w:type="pct"/>
            <w:tcBorders>
              <w:top w:val="outset" w:sz="6" w:space="0" w:color="auto"/>
              <w:left w:val="outset" w:sz="6" w:space="0" w:color="auto"/>
              <w:bottom w:val="outset" w:sz="6" w:space="0" w:color="auto"/>
              <w:right w:val="outset" w:sz="6" w:space="0" w:color="auto"/>
            </w:tcBorders>
            <w:vAlign w:val="center"/>
            <w:hideMark/>
          </w:tcPr>
          <w:p w14:paraId="7A9FAC56" w14:textId="77777777" w:rsidR="003F54B8" w:rsidRDefault="00BC54DE">
            <w:pPr>
              <w:jc w:val="right"/>
              <w:rPr>
                <w:rFonts w:eastAsia="Times New Roman"/>
              </w:rPr>
            </w:pPr>
            <w:r>
              <w:rPr>
                <w:rFonts w:ascii="Arial" w:hAnsi="Arial" w:cs="Arial"/>
                <w:color w:val="000000"/>
                <w:sz w:val="16"/>
                <w:szCs w:val="16"/>
              </w:rPr>
              <w:t>584.627,26</w:t>
            </w:r>
          </w:p>
        </w:tc>
        <w:tc>
          <w:tcPr>
            <w:tcW w:w="597" w:type="pct"/>
            <w:tcBorders>
              <w:top w:val="outset" w:sz="6" w:space="0" w:color="auto"/>
              <w:left w:val="outset" w:sz="6" w:space="0" w:color="auto"/>
              <w:bottom w:val="outset" w:sz="6" w:space="0" w:color="auto"/>
              <w:right w:val="outset" w:sz="6" w:space="0" w:color="auto"/>
            </w:tcBorders>
            <w:vAlign w:val="center"/>
            <w:hideMark/>
          </w:tcPr>
          <w:p w14:paraId="5AA361D7" w14:textId="77777777" w:rsidR="003F54B8" w:rsidRDefault="00BC54DE">
            <w:pPr>
              <w:jc w:val="right"/>
              <w:rPr>
                <w:rFonts w:eastAsia="Times New Roman"/>
              </w:rPr>
            </w:pPr>
            <w:r>
              <w:rPr>
                <w:rFonts w:ascii="Arial" w:hAnsi="Arial" w:cs="Arial"/>
                <w:color w:val="000000"/>
                <w:sz w:val="16"/>
                <w:szCs w:val="16"/>
              </w:rPr>
              <w:t>(5.846,28)</w:t>
            </w:r>
          </w:p>
        </w:tc>
      </w:tr>
      <w:tr w:rsidR="003F54B8" w14:paraId="0F5F77FD"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566FC3C1" w14:textId="77777777" w:rsidR="003F54B8" w:rsidRDefault="00BC54DE">
            <w:pPr>
              <w:jc w:val="center"/>
              <w:rPr>
                <w:rFonts w:eastAsia="Times New Roman"/>
              </w:rPr>
            </w:pPr>
            <w:r>
              <w:rPr>
                <w:rFonts w:ascii="Arial" w:eastAsia="Times New Roman" w:hAnsi="Arial" w:cs="Arial"/>
                <w:sz w:val="16"/>
                <w:szCs w:val="16"/>
              </w:rPr>
              <w:t>C</w:t>
            </w:r>
          </w:p>
        </w:tc>
        <w:tc>
          <w:tcPr>
            <w:tcW w:w="283" w:type="pct"/>
            <w:tcBorders>
              <w:top w:val="outset" w:sz="6" w:space="0" w:color="auto"/>
              <w:left w:val="outset" w:sz="6" w:space="0" w:color="auto"/>
              <w:bottom w:val="outset" w:sz="6" w:space="0" w:color="auto"/>
              <w:right w:val="outset" w:sz="6" w:space="0" w:color="auto"/>
            </w:tcBorders>
            <w:vAlign w:val="center"/>
            <w:hideMark/>
          </w:tcPr>
          <w:p w14:paraId="18B59935" w14:textId="77777777" w:rsidR="003F54B8" w:rsidRDefault="00BC54DE">
            <w:pPr>
              <w:jc w:val="center"/>
              <w:rPr>
                <w:rFonts w:eastAsia="Times New Roman"/>
              </w:rPr>
            </w:pPr>
            <w:r>
              <w:rPr>
                <w:rFonts w:ascii="Arial" w:eastAsia="Times New Roman" w:hAnsi="Arial" w:cs="Arial"/>
                <w:sz w:val="16"/>
                <w:szCs w:val="16"/>
              </w:rPr>
              <w:t>3%</w:t>
            </w:r>
          </w:p>
        </w:tc>
        <w:tc>
          <w:tcPr>
            <w:tcW w:w="449" w:type="pct"/>
            <w:tcBorders>
              <w:top w:val="outset" w:sz="6" w:space="0" w:color="auto"/>
              <w:left w:val="outset" w:sz="6" w:space="0" w:color="auto"/>
              <w:bottom w:val="outset" w:sz="6" w:space="0" w:color="auto"/>
              <w:right w:val="outset" w:sz="6" w:space="0" w:color="auto"/>
            </w:tcBorders>
            <w:vAlign w:val="center"/>
            <w:hideMark/>
          </w:tcPr>
          <w:p w14:paraId="09C354C8" w14:textId="77777777" w:rsidR="003F54B8" w:rsidRDefault="00BC54DE">
            <w:pPr>
              <w:jc w:val="center"/>
              <w:rPr>
                <w:rFonts w:eastAsia="Times New Roman"/>
              </w:rPr>
            </w:pPr>
            <w:r>
              <w:rPr>
                <w:rFonts w:ascii="Arial" w:eastAsia="Times New Roman" w:hAnsi="Arial" w:cs="Arial"/>
                <w:sz w:val="16"/>
                <w:szCs w:val="16"/>
              </w:rPr>
              <w:t>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25983DEC" w14:textId="77777777" w:rsidR="003F54B8" w:rsidRDefault="00BC54DE">
            <w:pPr>
              <w:jc w:val="right"/>
              <w:rPr>
                <w:rFonts w:eastAsia="Times New Roman"/>
              </w:rPr>
            </w:pPr>
            <w:r>
              <w:rPr>
                <w:rFonts w:ascii="Arial" w:hAnsi="Arial" w:cs="Arial"/>
                <w:color w:val="000000"/>
                <w:sz w:val="16"/>
                <w:szCs w:val="16"/>
              </w:rPr>
              <w:t>0,00</w:t>
            </w:r>
          </w:p>
        </w:tc>
        <w:tc>
          <w:tcPr>
            <w:tcW w:w="925" w:type="pct"/>
            <w:tcBorders>
              <w:top w:val="outset" w:sz="6" w:space="0" w:color="auto"/>
              <w:left w:val="outset" w:sz="6" w:space="0" w:color="auto"/>
              <w:bottom w:val="outset" w:sz="6" w:space="0" w:color="auto"/>
              <w:right w:val="outset" w:sz="6" w:space="0" w:color="auto"/>
            </w:tcBorders>
            <w:vAlign w:val="center"/>
            <w:hideMark/>
          </w:tcPr>
          <w:p w14:paraId="5C8C423A" w14:textId="77777777" w:rsidR="003F54B8" w:rsidRDefault="00BC54DE">
            <w:pPr>
              <w:jc w:val="right"/>
              <w:rPr>
                <w:rFonts w:eastAsia="Times New Roman"/>
              </w:rPr>
            </w:pPr>
            <w:r>
              <w:rPr>
                <w:rFonts w:ascii="Arial" w:hAnsi="Arial" w:cs="Arial"/>
                <w:color w:val="000000"/>
                <w:sz w:val="16"/>
                <w:szCs w:val="16"/>
              </w:rPr>
              <w:t>707.639,93</w:t>
            </w:r>
          </w:p>
        </w:tc>
        <w:tc>
          <w:tcPr>
            <w:tcW w:w="616" w:type="pct"/>
            <w:tcBorders>
              <w:top w:val="outset" w:sz="6" w:space="0" w:color="auto"/>
              <w:left w:val="outset" w:sz="6" w:space="0" w:color="auto"/>
              <w:bottom w:val="outset" w:sz="6" w:space="0" w:color="auto"/>
              <w:right w:val="outset" w:sz="6" w:space="0" w:color="auto"/>
            </w:tcBorders>
            <w:vAlign w:val="center"/>
            <w:hideMark/>
          </w:tcPr>
          <w:p w14:paraId="0BD58D74" w14:textId="77777777" w:rsidR="003F54B8" w:rsidRDefault="00BC54DE">
            <w:pPr>
              <w:jc w:val="right"/>
              <w:rPr>
                <w:rFonts w:eastAsia="Times New Roman"/>
              </w:rPr>
            </w:pPr>
            <w:r>
              <w:rPr>
                <w:rFonts w:ascii="Arial" w:hAnsi="Arial" w:cs="Arial"/>
                <w:color w:val="000000"/>
                <w:sz w:val="16"/>
                <w:szCs w:val="16"/>
              </w:rPr>
              <w:t>707.639,93</w:t>
            </w:r>
          </w:p>
        </w:tc>
        <w:tc>
          <w:tcPr>
            <w:tcW w:w="599" w:type="pct"/>
            <w:tcBorders>
              <w:top w:val="outset" w:sz="6" w:space="0" w:color="auto"/>
              <w:left w:val="outset" w:sz="6" w:space="0" w:color="auto"/>
              <w:bottom w:val="outset" w:sz="6" w:space="0" w:color="auto"/>
              <w:right w:val="outset" w:sz="6" w:space="0" w:color="auto"/>
            </w:tcBorders>
            <w:vAlign w:val="center"/>
            <w:hideMark/>
          </w:tcPr>
          <w:p w14:paraId="1AA06193" w14:textId="77777777" w:rsidR="003F54B8" w:rsidRDefault="00BC54DE">
            <w:pPr>
              <w:jc w:val="right"/>
              <w:rPr>
                <w:rFonts w:eastAsia="Times New Roman"/>
              </w:rPr>
            </w:pPr>
            <w:r>
              <w:rPr>
                <w:rFonts w:ascii="Arial" w:hAnsi="Arial" w:cs="Arial"/>
                <w:color w:val="000000"/>
                <w:sz w:val="16"/>
                <w:szCs w:val="16"/>
              </w:rPr>
              <w:t>(21.229,22)</w:t>
            </w:r>
          </w:p>
        </w:tc>
        <w:tc>
          <w:tcPr>
            <w:tcW w:w="616" w:type="pct"/>
            <w:tcBorders>
              <w:top w:val="outset" w:sz="6" w:space="0" w:color="auto"/>
              <w:left w:val="outset" w:sz="6" w:space="0" w:color="auto"/>
              <w:bottom w:val="outset" w:sz="6" w:space="0" w:color="auto"/>
              <w:right w:val="outset" w:sz="6" w:space="0" w:color="auto"/>
            </w:tcBorders>
            <w:vAlign w:val="center"/>
            <w:hideMark/>
          </w:tcPr>
          <w:p w14:paraId="15CC145B" w14:textId="77777777" w:rsidR="003F54B8" w:rsidRDefault="00BC54DE">
            <w:pPr>
              <w:jc w:val="right"/>
              <w:rPr>
                <w:rFonts w:eastAsia="Times New Roman"/>
              </w:rPr>
            </w:pPr>
            <w:r>
              <w:rPr>
                <w:rFonts w:ascii="Arial" w:hAnsi="Arial" w:cs="Arial"/>
                <w:color w:val="000000"/>
                <w:sz w:val="16"/>
                <w:szCs w:val="16"/>
              </w:rPr>
              <w:t>948.262,50</w:t>
            </w:r>
          </w:p>
        </w:tc>
        <w:tc>
          <w:tcPr>
            <w:tcW w:w="597" w:type="pct"/>
            <w:tcBorders>
              <w:top w:val="outset" w:sz="6" w:space="0" w:color="auto"/>
              <w:left w:val="outset" w:sz="6" w:space="0" w:color="auto"/>
              <w:bottom w:val="outset" w:sz="6" w:space="0" w:color="auto"/>
              <w:right w:val="outset" w:sz="6" w:space="0" w:color="auto"/>
            </w:tcBorders>
            <w:vAlign w:val="center"/>
            <w:hideMark/>
          </w:tcPr>
          <w:p w14:paraId="51359344" w14:textId="77777777" w:rsidR="003F54B8" w:rsidRDefault="00BC54DE">
            <w:pPr>
              <w:jc w:val="right"/>
              <w:rPr>
                <w:rFonts w:eastAsia="Times New Roman"/>
              </w:rPr>
            </w:pPr>
            <w:r>
              <w:rPr>
                <w:rFonts w:ascii="Arial" w:hAnsi="Arial" w:cs="Arial"/>
                <w:color w:val="000000"/>
                <w:sz w:val="16"/>
                <w:szCs w:val="16"/>
              </w:rPr>
              <w:t>(28.447,89)</w:t>
            </w:r>
          </w:p>
        </w:tc>
      </w:tr>
      <w:tr w:rsidR="003F54B8" w14:paraId="39A40494"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5C8AE80B" w14:textId="77777777" w:rsidR="003F54B8" w:rsidRDefault="00BC54DE">
            <w:pPr>
              <w:jc w:val="center"/>
              <w:rPr>
                <w:rFonts w:eastAsia="Times New Roman"/>
              </w:rPr>
            </w:pPr>
            <w:r>
              <w:rPr>
                <w:rFonts w:ascii="Arial" w:eastAsia="Times New Roman" w:hAnsi="Arial" w:cs="Arial"/>
                <w:sz w:val="16"/>
                <w:szCs w:val="16"/>
              </w:rPr>
              <w:t>D</w:t>
            </w:r>
          </w:p>
        </w:tc>
        <w:tc>
          <w:tcPr>
            <w:tcW w:w="283" w:type="pct"/>
            <w:tcBorders>
              <w:top w:val="outset" w:sz="6" w:space="0" w:color="auto"/>
              <w:left w:val="outset" w:sz="6" w:space="0" w:color="auto"/>
              <w:bottom w:val="outset" w:sz="6" w:space="0" w:color="auto"/>
              <w:right w:val="outset" w:sz="6" w:space="0" w:color="auto"/>
            </w:tcBorders>
            <w:vAlign w:val="center"/>
            <w:hideMark/>
          </w:tcPr>
          <w:p w14:paraId="57F4E49B" w14:textId="77777777" w:rsidR="003F54B8" w:rsidRDefault="00BC54DE">
            <w:pPr>
              <w:jc w:val="center"/>
              <w:rPr>
                <w:rFonts w:eastAsia="Times New Roman"/>
              </w:rPr>
            </w:pPr>
            <w:r>
              <w:rPr>
                <w:rFonts w:ascii="Arial" w:eastAsia="Times New Roman" w:hAnsi="Arial" w:cs="Arial"/>
                <w:sz w:val="16"/>
                <w:szCs w:val="16"/>
              </w:rPr>
              <w:t>10%</w:t>
            </w:r>
          </w:p>
        </w:tc>
        <w:tc>
          <w:tcPr>
            <w:tcW w:w="449" w:type="pct"/>
            <w:tcBorders>
              <w:top w:val="outset" w:sz="6" w:space="0" w:color="auto"/>
              <w:left w:val="outset" w:sz="6" w:space="0" w:color="auto"/>
              <w:bottom w:val="outset" w:sz="6" w:space="0" w:color="auto"/>
              <w:right w:val="outset" w:sz="6" w:space="0" w:color="auto"/>
            </w:tcBorders>
            <w:vAlign w:val="center"/>
            <w:hideMark/>
          </w:tcPr>
          <w:p w14:paraId="68F2FCC0" w14:textId="77777777" w:rsidR="003F54B8" w:rsidRDefault="00BC54DE">
            <w:pPr>
              <w:jc w:val="center"/>
              <w:rPr>
                <w:rFonts w:eastAsia="Times New Roman"/>
              </w:rPr>
            </w:pPr>
            <w:r>
              <w:rPr>
                <w:rFonts w:ascii="Arial" w:eastAsia="Times New Roman" w:hAnsi="Arial" w:cs="Arial"/>
                <w:sz w:val="16"/>
                <w:szCs w:val="16"/>
              </w:rPr>
              <w:t>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4CD747E9" w14:textId="77777777" w:rsidR="003F54B8" w:rsidRDefault="00BC54DE">
            <w:pPr>
              <w:jc w:val="right"/>
              <w:rPr>
                <w:rFonts w:eastAsia="Times New Roman"/>
              </w:rPr>
            </w:pPr>
            <w:r>
              <w:rPr>
                <w:rFonts w:ascii="Arial" w:hAnsi="Arial" w:cs="Arial"/>
                <w:color w:val="000000"/>
                <w:sz w:val="16"/>
                <w:szCs w:val="16"/>
              </w:rPr>
              <w:t>0,00</w:t>
            </w:r>
          </w:p>
        </w:tc>
        <w:tc>
          <w:tcPr>
            <w:tcW w:w="925" w:type="pct"/>
            <w:tcBorders>
              <w:top w:val="outset" w:sz="6" w:space="0" w:color="auto"/>
              <w:left w:val="outset" w:sz="6" w:space="0" w:color="auto"/>
              <w:bottom w:val="outset" w:sz="6" w:space="0" w:color="auto"/>
              <w:right w:val="outset" w:sz="6" w:space="0" w:color="auto"/>
            </w:tcBorders>
            <w:vAlign w:val="center"/>
            <w:hideMark/>
          </w:tcPr>
          <w:p w14:paraId="79EEA0A4" w14:textId="77777777" w:rsidR="003F54B8" w:rsidRDefault="00BC54DE">
            <w:pPr>
              <w:jc w:val="right"/>
              <w:rPr>
                <w:rFonts w:eastAsia="Times New Roman"/>
              </w:rPr>
            </w:pPr>
            <w:r>
              <w:rPr>
                <w:rFonts w:ascii="Arial" w:hAnsi="Arial" w:cs="Arial"/>
                <w:color w:val="000000"/>
                <w:sz w:val="16"/>
                <w:szCs w:val="16"/>
              </w:rPr>
              <w:t>9.438,73</w:t>
            </w:r>
          </w:p>
        </w:tc>
        <w:tc>
          <w:tcPr>
            <w:tcW w:w="616" w:type="pct"/>
            <w:tcBorders>
              <w:top w:val="outset" w:sz="6" w:space="0" w:color="auto"/>
              <w:left w:val="outset" w:sz="6" w:space="0" w:color="auto"/>
              <w:bottom w:val="outset" w:sz="6" w:space="0" w:color="auto"/>
              <w:right w:val="outset" w:sz="6" w:space="0" w:color="auto"/>
            </w:tcBorders>
            <w:vAlign w:val="center"/>
            <w:hideMark/>
          </w:tcPr>
          <w:p w14:paraId="52959C1A" w14:textId="77777777" w:rsidR="003F54B8" w:rsidRDefault="00BC54DE">
            <w:pPr>
              <w:jc w:val="right"/>
              <w:rPr>
                <w:rFonts w:eastAsia="Times New Roman"/>
              </w:rPr>
            </w:pPr>
            <w:r>
              <w:rPr>
                <w:rFonts w:ascii="Arial" w:hAnsi="Arial" w:cs="Arial"/>
                <w:color w:val="000000"/>
                <w:sz w:val="16"/>
                <w:szCs w:val="16"/>
              </w:rPr>
              <w:t>9.438,73</w:t>
            </w:r>
          </w:p>
        </w:tc>
        <w:tc>
          <w:tcPr>
            <w:tcW w:w="599" w:type="pct"/>
            <w:tcBorders>
              <w:top w:val="outset" w:sz="6" w:space="0" w:color="auto"/>
              <w:left w:val="outset" w:sz="6" w:space="0" w:color="auto"/>
              <w:bottom w:val="outset" w:sz="6" w:space="0" w:color="auto"/>
              <w:right w:val="outset" w:sz="6" w:space="0" w:color="auto"/>
            </w:tcBorders>
            <w:vAlign w:val="center"/>
            <w:hideMark/>
          </w:tcPr>
          <w:p w14:paraId="50927A45" w14:textId="77777777" w:rsidR="003F54B8" w:rsidRDefault="00BC54DE">
            <w:pPr>
              <w:jc w:val="right"/>
              <w:rPr>
                <w:rFonts w:eastAsia="Times New Roman"/>
              </w:rPr>
            </w:pPr>
            <w:r>
              <w:rPr>
                <w:rFonts w:ascii="Arial" w:hAnsi="Arial" w:cs="Arial"/>
                <w:color w:val="000000"/>
                <w:sz w:val="16"/>
                <w:szCs w:val="16"/>
              </w:rPr>
              <w:t>(943,90)</w:t>
            </w:r>
          </w:p>
        </w:tc>
        <w:tc>
          <w:tcPr>
            <w:tcW w:w="616" w:type="pct"/>
            <w:tcBorders>
              <w:top w:val="outset" w:sz="6" w:space="0" w:color="auto"/>
              <w:left w:val="outset" w:sz="6" w:space="0" w:color="auto"/>
              <w:bottom w:val="outset" w:sz="6" w:space="0" w:color="auto"/>
              <w:right w:val="outset" w:sz="6" w:space="0" w:color="auto"/>
            </w:tcBorders>
            <w:vAlign w:val="center"/>
            <w:hideMark/>
          </w:tcPr>
          <w:p w14:paraId="1E698754" w14:textId="77777777" w:rsidR="003F54B8" w:rsidRDefault="00BC54DE">
            <w:pPr>
              <w:jc w:val="right"/>
              <w:rPr>
                <w:rFonts w:eastAsia="Times New Roman"/>
              </w:rPr>
            </w:pPr>
            <w:r>
              <w:rPr>
                <w:rFonts w:ascii="Arial" w:hAnsi="Arial" w:cs="Arial"/>
                <w:color w:val="000000"/>
                <w:sz w:val="16"/>
                <w:szCs w:val="16"/>
              </w:rPr>
              <w:t>12.204,25</w:t>
            </w:r>
          </w:p>
        </w:tc>
        <w:tc>
          <w:tcPr>
            <w:tcW w:w="597" w:type="pct"/>
            <w:tcBorders>
              <w:top w:val="outset" w:sz="6" w:space="0" w:color="auto"/>
              <w:left w:val="outset" w:sz="6" w:space="0" w:color="auto"/>
              <w:bottom w:val="outset" w:sz="6" w:space="0" w:color="auto"/>
              <w:right w:val="outset" w:sz="6" w:space="0" w:color="auto"/>
            </w:tcBorders>
            <w:vAlign w:val="center"/>
            <w:hideMark/>
          </w:tcPr>
          <w:p w14:paraId="51796852" w14:textId="77777777" w:rsidR="003F54B8" w:rsidRDefault="00BC54DE">
            <w:pPr>
              <w:jc w:val="right"/>
              <w:rPr>
                <w:rFonts w:eastAsia="Times New Roman"/>
              </w:rPr>
            </w:pPr>
            <w:r>
              <w:rPr>
                <w:rFonts w:ascii="Arial" w:hAnsi="Arial" w:cs="Arial"/>
                <w:color w:val="000000"/>
                <w:sz w:val="16"/>
                <w:szCs w:val="16"/>
              </w:rPr>
              <w:t>(1.220,44)</w:t>
            </w:r>
          </w:p>
        </w:tc>
      </w:tr>
      <w:tr w:rsidR="003F54B8" w14:paraId="522C6B72"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64508618" w14:textId="77777777" w:rsidR="003F54B8" w:rsidRDefault="00BC54DE">
            <w:pPr>
              <w:jc w:val="center"/>
              <w:rPr>
                <w:rFonts w:eastAsia="Times New Roman"/>
              </w:rPr>
            </w:pPr>
            <w:r>
              <w:rPr>
                <w:rFonts w:ascii="Arial" w:eastAsia="Times New Roman" w:hAnsi="Arial" w:cs="Arial"/>
                <w:sz w:val="16"/>
                <w:szCs w:val="16"/>
              </w:rPr>
              <w:t>E</w:t>
            </w:r>
          </w:p>
        </w:tc>
        <w:tc>
          <w:tcPr>
            <w:tcW w:w="283" w:type="pct"/>
            <w:tcBorders>
              <w:top w:val="outset" w:sz="6" w:space="0" w:color="auto"/>
              <w:left w:val="outset" w:sz="6" w:space="0" w:color="auto"/>
              <w:bottom w:val="outset" w:sz="6" w:space="0" w:color="auto"/>
              <w:right w:val="outset" w:sz="6" w:space="0" w:color="auto"/>
            </w:tcBorders>
            <w:vAlign w:val="center"/>
            <w:hideMark/>
          </w:tcPr>
          <w:p w14:paraId="003528E1" w14:textId="77777777" w:rsidR="003F54B8" w:rsidRDefault="00BC54DE">
            <w:pPr>
              <w:jc w:val="center"/>
              <w:rPr>
                <w:rFonts w:eastAsia="Times New Roman"/>
              </w:rPr>
            </w:pPr>
            <w:r>
              <w:rPr>
                <w:rFonts w:ascii="Arial" w:eastAsia="Times New Roman" w:hAnsi="Arial" w:cs="Arial"/>
                <w:sz w:val="16"/>
                <w:szCs w:val="16"/>
              </w:rPr>
              <w:t>30%</w:t>
            </w:r>
          </w:p>
        </w:tc>
        <w:tc>
          <w:tcPr>
            <w:tcW w:w="449" w:type="pct"/>
            <w:tcBorders>
              <w:top w:val="outset" w:sz="6" w:space="0" w:color="auto"/>
              <w:left w:val="outset" w:sz="6" w:space="0" w:color="auto"/>
              <w:bottom w:val="outset" w:sz="6" w:space="0" w:color="auto"/>
              <w:right w:val="outset" w:sz="6" w:space="0" w:color="auto"/>
            </w:tcBorders>
            <w:vAlign w:val="center"/>
            <w:hideMark/>
          </w:tcPr>
          <w:p w14:paraId="126DF145" w14:textId="77777777" w:rsidR="003F54B8" w:rsidRDefault="00BC54DE">
            <w:pPr>
              <w:jc w:val="center"/>
              <w:rPr>
                <w:rFonts w:eastAsia="Times New Roman"/>
              </w:rPr>
            </w:pPr>
            <w:r>
              <w:rPr>
                <w:rFonts w:ascii="Arial" w:eastAsia="Times New Roman" w:hAnsi="Arial" w:cs="Arial"/>
                <w:sz w:val="16"/>
                <w:szCs w:val="16"/>
              </w:rPr>
              <w:t>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1ECD9A05" w14:textId="77777777" w:rsidR="003F54B8" w:rsidRDefault="00BC54DE">
            <w:pPr>
              <w:jc w:val="right"/>
              <w:rPr>
                <w:rFonts w:eastAsia="Times New Roman"/>
              </w:rPr>
            </w:pPr>
            <w:r>
              <w:rPr>
                <w:rFonts w:ascii="Arial" w:hAnsi="Arial" w:cs="Arial"/>
                <w:color w:val="000000"/>
                <w:sz w:val="16"/>
                <w:szCs w:val="16"/>
              </w:rPr>
              <w:t>205.552,21</w:t>
            </w:r>
          </w:p>
        </w:tc>
        <w:tc>
          <w:tcPr>
            <w:tcW w:w="925" w:type="pct"/>
            <w:tcBorders>
              <w:top w:val="outset" w:sz="6" w:space="0" w:color="auto"/>
              <w:left w:val="outset" w:sz="6" w:space="0" w:color="auto"/>
              <w:bottom w:val="outset" w:sz="6" w:space="0" w:color="auto"/>
              <w:right w:val="outset" w:sz="6" w:space="0" w:color="auto"/>
            </w:tcBorders>
            <w:vAlign w:val="center"/>
            <w:hideMark/>
          </w:tcPr>
          <w:p w14:paraId="509A6B44" w14:textId="77777777" w:rsidR="003F54B8" w:rsidRDefault="00BC54DE">
            <w:pPr>
              <w:jc w:val="right"/>
              <w:rPr>
                <w:rFonts w:eastAsia="Times New Roman"/>
              </w:rPr>
            </w:pPr>
            <w:r>
              <w:rPr>
                <w:rFonts w:ascii="Arial" w:hAnsi="Arial" w:cs="Arial"/>
                <w:color w:val="000000"/>
                <w:sz w:val="16"/>
                <w:szCs w:val="16"/>
              </w:rPr>
              <w:t>0,00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4F11FD9F" w14:textId="77777777" w:rsidR="003F54B8" w:rsidRDefault="00BC54DE">
            <w:pPr>
              <w:jc w:val="right"/>
              <w:rPr>
                <w:rFonts w:eastAsia="Times New Roman"/>
              </w:rPr>
            </w:pPr>
            <w:r>
              <w:rPr>
                <w:rFonts w:ascii="Arial" w:hAnsi="Arial" w:cs="Arial"/>
                <w:color w:val="000000"/>
                <w:sz w:val="16"/>
                <w:szCs w:val="16"/>
              </w:rPr>
              <w:t>205.552,21</w:t>
            </w:r>
          </w:p>
        </w:tc>
        <w:tc>
          <w:tcPr>
            <w:tcW w:w="599" w:type="pct"/>
            <w:tcBorders>
              <w:top w:val="outset" w:sz="6" w:space="0" w:color="auto"/>
              <w:left w:val="outset" w:sz="6" w:space="0" w:color="auto"/>
              <w:bottom w:val="outset" w:sz="6" w:space="0" w:color="auto"/>
              <w:right w:val="outset" w:sz="6" w:space="0" w:color="auto"/>
            </w:tcBorders>
            <w:vAlign w:val="center"/>
            <w:hideMark/>
          </w:tcPr>
          <w:p w14:paraId="003BA883" w14:textId="77777777" w:rsidR="003F54B8" w:rsidRDefault="00BC54DE">
            <w:pPr>
              <w:jc w:val="right"/>
              <w:rPr>
                <w:rFonts w:eastAsia="Times New Roman"/>
              </w:rPr>
            </w:pPr>
            <w:r>
              <w:rPr>
                <w:rFonts w:ascii="Arial" w:hAnsi="Arial" w:cs="Arial"/>
                <w:color w:val="000000"/>
                <w:sz w:val="16"/>
                <w:szCs w:val="16"/>
              </w:rPr>
              <w:t>(61.665,68)</w:t>
            </w:r>
          </w:p>
        </w:tc>
        <w:tc>
          <w:tcPr>
            <w:tcW w:w="616" w:type="pct"/>
            <w:tcBorders>
              <w:top w:val="outset" w:sz="6" w:space="0" w:color="auto"/>
              <w:left w:val="outset" w:sz="6" w:space="0" w:color="auto"/>
              <w:bottom w:val="outset" w:sz="6" w:space="0" w:color="auto"/>
              <w:right w:val="outset" w:sz="6" w:space="0" w:color="auto"/>
            </w:tcBorders>
            <w:vAlign w:val="center"/>
            <w:hideMark/>
          </w:tcPr>
          <w:p w14:paraId="0BBC64B6" w14:textId="77777777" w:rsidR="003F54B8" w:rsidRDefault="00BC54DE">
            <w:pPr>
              <w:jc w:val="right"/>
              <w:rPr>
                <w:rFonts w:eastAsia="Times New Roman"/>
              </w:rPr>
            </w:pPr>
            <w:r>
              <w:rPr>
                <w:rFonts w:ascii="Arial" w:hAnsi="Arial" w:cs="Arial"/>
                <w:color w:val="000000"/>
                <w:sz w:val="16"/>
                <w:szCs w:val="16"/>
              </w:rPr>
              <w:t>23.289,95</w:t>
            </w:r>
          </w:p>
        </w:tc>
        <w:tc>
          <w:tcPr>
            <w:tcW w:w="597" w:type="pct"/>
            <w:tcBorders>
              <w:top w:val="outset" w:sz="6" w:space="0" w:color="auto"/>
              <w:left w:val="outset" w:sz="6" w:space="0" w:color="auto"/>
              <w:bottom w:val="outset" w:sz="6" w:space="0" w:color="auto"/>
              <w:right w:val="outset" w:sz="6" w:space="0" w:color="auto"/>
            </w:tcBorders>
            <w:vAlign w:val="center"/>
            <w:hideMark/>
          </w:tcPr>
          <w:p w14:paraId="557059A8" w14:textId="77777777" w:rsidR="003F54B8" w:rsidRDefault="00BC54DE">
            <w:pPr>
              <w:jc w:val="right"/>
              <w:rPr>
                <w:rFonts w:eastAsia="Times New Roman"/>
              </w:rPr>
            </w:pPr>
            <w:r>
              <w:rPr>
                <w:rFonts w:ascii="Arial" w:hAnsi="Arial" w:cs="Arial"/>
                <w:color w:val="000000"/>
                <w:sz w:val="16"/>
                <w:szCs w:val="16"/>
              </w:rPr>
              <w:t>(6.987,00)</w:t>
            </w:r>
          </w:p>
        </w:tc>
      </w:tr>
      <w:tr w:rsidR="003F54B8" w14:paraId="47DB19EC"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0D22D4C6" w14:textId="77777777" w:rsidR="003F54B8" w:rsidRDefault="00BC54DE">
            <w:pPr>
              <w:jc w:val="center"/>
              <w:rPr>
                <w:rFonts w:eastAsia="Times New Roman"/>
              </w:rPr>
            </w:pPr>
            <w:r>
              <w:rPr>
                <w:rFonts w:ascii="Arial" w:eastAsia="Times New Roman" w:hAnsi="Arial" w:cs="Arial"/>
                <w:sz w:val="16"/>
                <w:szCs w:val="16"/>
              </w:rPr>
              <w:t>E</w:t>
            </w:r>
          </w:p>
        </w:tc>
        <w:tc>
          <w:tcPr>
            <w:tcW w:w="283" w:type="pct"/>
            <w:tcBorders>
              <w:top w:val="outset" w:sz="6" w:space="0" w:color="auto"/>
              <w:left w:val="outset" w:sz="6" w:space="0" w:color="auto"/>
              <w:bottom w:val="outset" w:sz="6" w:space="0" w:color="auto"/>
              <w:right w:val="outset" w:sz="6" w:space="0" w:color="auto"/>
            </w:tcBorders>
            <w:vAlign w:val="center"/>
            <w:hideMark/>
          </w:tcPr>
          <w:p w14:paraId="0C497A0A" w14:textId="77777777" w:rsidR="003F54B8" w:rsidRDefault="00BC54DE">
            <w:pPr>
              <w:jc w:val="center"/>
              <w:rPr>
                <w:rFonts w:eastAsia="Times New Roman"/>
              </w:rPr>
            </w:pPr>
            <w:r>
              <w:rPr>
                <w:rFonts w:ascii="Arial" w:eastAsia="Times New Roman" w:hAnsi="Arial" w:cs="Arial"/>
                <w:sz w:val="16"/>
                <w:szCs w:val="16"/>
              </w:rPr>
              <w:t>30%</w:t>
            </w:r>
          </w:p>
        </w:tc>
        <w:tc>
          <w:tcPr>
            <w:tcW w:w="449" w:type="pct"/>
            <w:tcBorders>
              <w:top w:val="outset" w:sz="6" w:space="0" w:color="auto"/>
              <w:left w:val="outset" w:sz="6" w:space="0" w:color="auto"/>
              <w:bottom w:val="outset" w:sz="6" w:space="0" w:color="auto"/>
              <w:right w:val="outset" w:sz="6" w:space="0" w:color="auto"/>
            </w:tcBorders>
            <w:vAlign w:val="center"/>
            <w:hideMark/>
          </w:tcPr>
          <w:p w14:paraId="79DB7765" w14:textId="77777777" w:rsidR="003F54B8" w:rsidRDefault="00BC54DE">
            <w:pPr>
              <w:jc w:val="center"/>
              <w:rPr>
                <w:rFonts w:eastAsia="Times New Roman"/>
              </w:rPr>
            </w:pPr>
            <w:r>
              <w:rPr>
                <w:rFonts w:ascii="Arial" w:eastAsia="Times New Roman" w:hAnsi="Arial" w:cs="Arial"/>
                <w:sz w:val="16"/>
                <w:szCs w:val="16"/>
              </w:rPr>
              <w:t>Vencidas</w:t>
            </w:r>
          </w:p>
        </w:tc>
        <w:tc>
          <w:tcPr>
            <w:tcW w:w="761" w:type="pct"/>
            <w:tcBorders>
              <w:top w:val="outset" w:sz="6" w:space="0" w:color="auto"/>
              <w:left w:val="outset" w:sz="6" w:space="0" w:color="auto"/>
              <w:bottom w:val="outset" w:sz="6" w:space="0" w:color="auto"/>
              <w:right w:val="outset" w:sz="6" w:space="0" w:color="auto"/>
            </w:tcBorders>
            <w:vAlign w:val="center"/>
            <w:hideMark/>
          </w:tcPr>
          <w:p w14:paraId="73804C82" w14:textId="77777777" w:rsidR="003F54B8" w:rsidRDefault="00BC54DE">
            <w:pPr>
              <w:jc w:val="right"/>
              <w:rPr>
                <w:rFonts w:eastAsia="Times New Roman"/>
              </w:rPr>
            </w:pPr>
            <w:r>
              <w:rPr>
                <w:rFonts w:ascii="Arial" w:hAnsi="Arial" w:cs="Arial"/>
                <w:color w:val="000000"/>
                <w:sz w:val="16"/>
                <w:szCs w:val="16"/>
              </w:rPr>
              <w:t>215.375,97</w:t>
            </w:r>
          </w:p>
        </w:tc>
        <w:tc>
          <w:tcPr>
            <w:tcW w:w="925" w:type="pct"/>
            <w:tcBorders>
              <w:top w:val="outset" w:sz="6" w:space="0" w:color="auto"/>
              <w:left w:val="outset" w:sz="6" w:space="0" w:color="auto"/>
              <w:bottom w:val="outset" w:sz="6" w:space="0" w:color="auto"/>
              <w:right w:val="outset" w:sz="6" w:space="0" w:color="auto"/>
            </w:tcBorders>
            <w:vAlign w:val="center"/>
            <w:hideMark/>
          </w:tcPr>
          <w:p w14:paraId="1C0409F2" w14:textId="77777777" w:rsidR="003F54B8" w:rsidRDefault="00BC54DE">
            <w:pPr>
              <w:jc w:val="right"/>
              <w:rPr>
                <w:rFonts w:eastAsia="Times New Roman"/>
              </w:rPr>
            </w:pPr>
            <w:r>
              <w:rPr>
                <w:rFonts w:ascii="Arial" w:hAnsi="Arial" w:cs="Arial"/>
                <w:color w:val="000000"/>
                <w:sz w:val="16"/>
                <w:szCs w:val="16"/>
              </w:rPr>
              <w:t>0,00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61FE3FFC" w14:textId="77777777" w:rsidR="003F54B8" w:rsidRDefault="00BC54DE">
            <w:pPr>
              <w:jc w:val="right"/>
              <w:rPr>
                <w:rFonts w:eastAsia="Times New Roman"/>
              </w:rPr>
            </w:pPr>
            <w:r>
              <w:rPr>
                <w:rFonts w:ascii="Arial" w:hAnsi="Arial" w:cs="Arial"/>
                <w:color w:val="000000"/>
                <w:sz w:val="16"/>
                <w:szCs w:val="16"/>
              </w:rPr>
              <w:t>215.375,97</w:t>
            </w:r>
          </w:p>
        </w:tc>
        <w:tc>
          <w:tcPr>
            <w:tcW w:w="599" w:type="pct"/>
            <w:tcBorders>
              <w:top w:val="outset" w:sz="6" w:space="0" w:color="auto"/>
              <w:left w:val="outset" w:sz="6" w:space="0" w:color="auto"/>
              <w:bottom w:val="outset" w:sz="6" w:space="0" w:color="auto"/>
              <w:right w:val="outset" w:sz="6" w:space="0" w:color="auto"/>
            </w:tcBorders>
            <w:vAlign w:val="center"/>
            <w:hideMark/>
          </w:tcPr>
          <w:p w14:paraId="71E993CA" w14:textId="77777777" w:rsidR="003F54B8" w:rsidRDefault="00BC54DE">
            <w:pPr>
              <w:jc w:val="right"/>
              <w:rPr>
                <w:rFonts w:eastAsia="Times New Roman"/>
              </w:rPr>
            </w:pPr>
            <w:r>
              <w:rPr>
                <w:rFonts w:ascii="Arial" w:hAnsi="Arial" w:cs="Arial"/>
                <w:color w:val="000000"/>
                <w:sz w:val="16"/>
                <w:szCs w:val="16"/>
              </w:rPr>
              <w:t>(64.612,82)</w:t>
            </w:r>
          </w:p>
        </w:tc>
        <w:tc>
          <w:tcPr>
            <w:tcW w:w="616" w:type="pct"/>
            <w:tcBorders>
              <w:top w:val="outset" w:sz="6" w:space="0" w:color="auto"/>
              <w:left w:val="outset" w:sz="6" w:space="0" w:color="auto"/>
              <w:bottom w:val="outset" w:sz="6" w:space="0" w:color="auto"/>
              <w:right w:val="outset" w:sz="6" w:space="0" w:color="auto"/>
            </w:tcBorders>
            <w:vAlign w:val="center"/>
            <w:hideMark/>
          </w:tcPr>
          <w:p w14:paraId="28D7A625" w14:textId="77777777" w:rsidR="003F54B8" w:rsidRDefault="00BC54DE">
            <w:pPr>
              <w:jc w:val="right"/>
              <w:rPr>
                <w:rFonts w:eastAsia="Times New Roman"/>
              </w:rPr>
            </w:pPr>
            <w:r>
              <w:rPr>
                <w:rFonts w:ascii="Arial" w:hAnsi="Arial" w:cs="Arial"/>
                <w:color w:val="000000"/>
                <w:sz w:val="16"/>
                <w:szCs w:val="16"/>
              </w:rPr>
              <w:t>150.684,70</w:t>
            </w:r>
          </w:p>
        </w:tc>
        <w:tc>
          <w:tcPr>
            <w:tcW w:w="597" w:type="pct"/>
            <w:tcBorders>
              <w:top w:val="outset" w:sz="6" w:space="0" w:color="auto"/>
              <w:left w:val="outset" w:sz="6" w:space="0" w:color="auto"/>
              <w:bottom w:val="outset" w:sz="6" w:space="0" w:color="auto"/>
              <w:right w:val="outset" w:sz="6" w:space="0" w:color="auto"/>
            </w:tcBorders>
            <w:vAlign w:val="center"/>
            <w:hideMark/>
          </w:tcPr>
          <w:p w14:paraId="740D935C" w14:textId="77777777" w:rsidR="003F54B8" w:rsidRDefault="00BC54DE">
            <w:pPr>
              <w:jc w:val="right"/>
              <w:rPr>
                <w:rFonts w:eastAsia="Times New Roman"/>
              </w:rPr>
            </w:pPr>
            <w:r>
              <w:rPr>
                <w:rFonts w:ascii="Arial" w:hAnsi="Arial" w:cs="Arial"/>
                <w:color w:val="000000"/>
                <w:sz w:val="16"/>
                <w:szCs w:val="16"/>
              </w:rPr>
              <w:t>(45.205,42)</w:t>
            </w:r>
          </w:p>
        </w:tc>
      </w:tr>
      <w:tr w:rsidR="003F54B8" w14:paraId="390363A0"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3B7E42FC" w14:textId="77777777" w:rsidR="003F54B8" w:rsidRDefault="00BC54DE">
            <w:pPr>
              <w:jc w:val="center"/>
              <w:rPr>
                <w:rFonts w:eastAsia="Times New Roman"/>
              </w:rPr>
            </w:pPr>
            <w:r>
              <w:rPr>
                <w:rFonts w:ascii="Arial" w:eastAsia="Times New Roman" w:hAnsi="Arial" w:cs="Arial"/>
                <w:sz w:val="16"/>
                <w:szCs w:val="16"/>
              </w:rPr>
              <w:t>F</w:t>
            </w:r>
          </w:p>
        </w:tc>
        <w:tc>
          <w:tcPr>
            <w:tcW w:w="283" w:type="pct"/>
            <w:tcBorders>
              <w:top w:val="outset" w:sz="6" w:space="0" w:color="auto"/>
              <w:left w:val="outset" w:sz="6" w:space="0" w:color="auto"/>
              <w:bottom w:val="outset" w:sz="6" w:space="0" w:color="auto"/>
              <w:right w:val="outset" w:sz="6" w:space="0" w:color="auto"/>
            </w:tcBorders>
            <w:vAlign w:val="center"/>
            <w:hideMark/>
          </w:tcPr>
          <w:p w14:paraId="75DC85A0" w14:textId="77777777" w:rsidR="003F54B8" w:rsidRDefault="00BC54DE">
            <w:pPr>
              <w:jc w:val="center"/>
              <w:rPr>
                <w:rFonts w:eastAsia="Times New Roman"/>
              </w:rPr>
            </w:pPr>
            <w:r>
              <w:rPr>
                <w:rFonts w:ascii="Arial" w:eastAsia="Times New Roman" w:hAnsi="Arial" w:cs="Arial"/>
                <w:sz w:val="16"/>
                <w:szCs w:val="16"/>
              </w:rPr>
              <w:t>50%</w:t>
            </w:r>
          </w:p>
        </w:tc>
        <w:tc>
          <w:tcPr>
            <w:tcW w:w="449" w:type="pct"/>
            <w:tcBorders>
              <w:top w:val="outset" w:sz="6" w:space="0" w:color="auto"/>
              <w:left w:val="outset" w:sz="6" w:space="0" w:color="auto"/>
              <w:bottom w:val="outset" w:sz="6" w:space="0" w:color="auto"/>
              <w:right w:val="outset" w:sz="6" w:space="0" w:color="auto"/>
            </w:tcBorders>
            <w:vAlign w:val="center"/>
            <w:hideMark/>
          </w:tcPr>
          <w:p w14:paraId="27FF414A" w14:textId="77777777" w:rsidR="003F54B8" w:rsidRDefault="00BC54DE">
            <w:pPr>
              <w:jc w:val="center"/>
              <w:rPr>
                <w:rFonts w:eastAsia="Times New Roman"/>
              </w:rPr>
            </w:pPr>
            <w:r>
              <w:rPr>
                <w:rFonts w:ascii="Arial" w:eastAsia="Times New Roman" w:hAnsi="Arial" w:cs="Arial"/>
                <w:sz w:val="16"/>
                <w:szCs w:val="16"/>
              </w:rPr>
              <w:t>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06787899" w14:textId="77777777" w:rsidR="003F54B8" w:rsidRDefault="00BC54DE">
            <w:pPr>
              <w:jc w:val="right"/>
              <w:rPr>
                <w:rFonts w:eastAsia="Times New Roman"/>
              </w:rPr>
            </w:pPr>
            <w:r>
              <w:rPr>
                <w:rFonts w:ascii="Arial" w:hAnsi="Arial" w:cs="Arial"/>
                <w:color w:val="000000"/>
                <w:sz w:val="16"/>
                <w:szCs w:val="16"/>
              </w:rPr>
              <w:t>4.325,44</w:t>
            </w:r>
          </w:p>
        </w:tc>
        <w:tc>
          <w:tcPr>
            <w:tcW w:w="925" w:type="pct"/>
            <w:tcBorders>
              <w:top w:val="outset" w:sz="6" w:space="0" w:color="auto"/>
              <w:left w:val="outset" w:sz="6" w:space="0" w:color="auto"/>
              <w:bottom w:val="outset" w:sz="6" w:space="0" w:color="auto"/>
              <w:right w:val="outset" w:sz="6" w:space="0" w:color="auto"/>
            </w:tcBorders>
            <w:vAlign w:val="center"/>
            <w:hideMark/>
          </w:tcPr>
          <w:p w14:paraId="56B72859" w14:textId="77777777" w:rsidR="003F54B8" w:rsidRDefault="00BC54DE">
            <w:pPr>
              <w:jc w:val="right"/>
              <w:rPr>
                <w:rFonts w:eastAsia="Times New Roman"/>
              </w:rPr>
            </w:pPr>
            <w:r>
              <w:rPr>
                <w:rFonts w:ascii="Arial" w:hAnsi="Arial" w:cs="Arial"/>
                <w:color w:val="000000"/>
                <w:sz w:val="16"/>
                <w:szCs w:val="16"/>
              </w:rPr>
              <w:t>0,00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4B93C2F6" w14:textId="77777777" w:rsidR="003F54B8" w:rsidRDefault="00BC54DE">
            <w:pPr>
              <w:jc w:val="right"/>
              <w:rPr>
                <w:rFonts w:eastAsia="Times New Roman"/>
              </w:rPr>
            </w:pPr>
            <w:r>
              <w:rPr>
                <w:rFonts w:ascii="Arial" w:hAnsi="Arial" w:cs="Arial"/>
                <w:color w:val="000000"/>
                <w:sz w:val="16"/>
                <w:szCs w:val="16"/>
              </w:rPr>
              <w:t>4.325,44</w:t>
            </w:r>
          </w:p>
        </w:tc>
        <w:tc>
          <w:tcPr>
            <w:tcW w:w="599" w:type="pct"/>
            <w:tcBorders>
              <w:top w:val="outset" w:sz="6" w:space="0" w:color="auto"/>
              <w:left w:val="outset" w:sz="6" w:space="0" w:color="auto"/>
              <w:bottom w:val="outset" w:sz="6" w:space="0" w:color="auto"/>
              <w:right w:val="outset" w:sz="6" w:space="0" w:color="auto"/>
            </w:tcBorders>
            <w:vAlign w:val="center"/>
            <w:hideMark/>
          </w:tcPr>
          <w:p w14:paraId="7EAB2F08" w14:textId="77777777" w:rsidR="003F54B8" w:rsidRDefault="00BC54DE">
            <w:pPr>
              <w:jc w:val="right"/>
              <w:rPr>
                <w:rFonts w:eastAsia="Times New Roman"/>
              </w:rPr>
            </w:pPr>
            <w:r>
              <w:rPr>
                <w:rFonts w:ascii="Arial" w:hAnsi="Arial" w:cs="Arial"/>
                <w:color w:val="000000"/>
                <w:sz w:val="16"/>
                <w:szCs w:val="16"/>
              </w:rPr>
              <w:t>(2.162,75)</w:t>
            </w:r>
          </w:p>
        </w:tc>
        <w:tc>
          <w:tcPr>
            <w:tcW w:w="616" w:type="pct"/>
            <w:tcBorders>
              <w:top w:val="outset" w:sz="6" w:space="0" w:color="auto"/>
              <w:left w:val="outset" w:sz="6" w:space="0" w:color="auto"/>
              <w:bottom w:val="outset" w:sz="6" w:space="0" w:color="auto"/>
              <w:right w:val="outset" w:sz="6" w:space="0" w:color="auto"/>
            </w:tcBorders>
            <w:vAlign w:val="center"/>
            <w:hideMark/>
          </w:tcPr>
          <w:p w14:paraId="083833AE" w14:textId="77777777" w:rsidR="003F54B8" w:rsidRDefault="00BC54DE">
            <w:pPr>
              <w:jc w:val="right"/>
              <w:rPr>
                <w:rFonts w:eastAsia="Times New Roman"/>
              </w:rPr>
            </w:pPr>
            <w:r>
              <w:rPr>
                <w:rFonts w:ascii="Arial" w:hAnsi="Arial" w:cs="Arial"/>
                <w:color w:val="000000"/>
                <w:sz w:val="16"/>
                <w:szCs w:val="16"/>
              </w:rPr>
              <w:t>9.929,00</w:t>
            </w:r>
          </w:p>
        </w:tc>
        <w:tc>
          <w:tcPr>
            <w:tcW w:w="597" w:type="pct"/>
            <w:tcBorders>
              <w:top w:val="outset" w:sz="6" w:space="0" w:color="auto"/>
              <w:left w:val="outset" w:sz="6" w:space="0" w:color="auto"/>
              <w:bottom w:val="outset" w:sz="6" w:space="0" w:color="auto"/>
              <w:right w:val="outset" w:sz="6" w:space="0" w:color="auto"/>
            </w:tcBorders>
            <w:vAlign w:val="center"/>
            <w:hideMark/>
          </w:tcPr>
          <w:p w14:paraId="6F2351BB" w14:textId="77777777" w:rsidR="003F54B8" w:rsidRDefault="00BC54DE">
            <w:pPr>
              <w:jc w:val="right"/>
              <w:rPr>
                <w:rFonts w:eastAsia="Times New Roman"/>
              </w:rPr>
            </w:pPr>
            <w:r>
              <w:rPr>
                <w:rFonts w:ascii="Arial" w:hAnsi="Arial" w:cs="Arial"/>
                <w:color w:val="000000"/>
                <w:sz w:val="16"/>
                <w:szCs w:val="16"/>
              </w:rPr>
              <w:t>(4.964,51)</w:t>
            </w:r>
          </w:p>
        </w:tc>
      </w:tr>
      <w:tr w:rsidR="003F54B8" w14:paraId="3B3B9C4A"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5211D228" w14:textId="77777777" w:rsidR="003F54B8" w:rsidRDefault="00BC54DE">
            <w:pPr>
              <w:jc w:val="center"/>
              <w:rPr>
                <w:rFonts w:eastAsia="Times New Roman"/>
              </w:rPr>
            </w:pPr>
            <w:r>
              <w:rPr>
                <w:rFonts w:ascii="Arial" w:eastAsia="Times New Roman" w:hAnsi="Arial" w:cs="Arial"/>
                <w:sz w:val="16"/>
                <w:szCs w:val="16"/>
              </w:rPr>
              <w:t>F</w:t>
            </w:r>
          </w:p>
        </w:tc>
        <w:tc>
          <w:tcPr>
            <w:tcW w:w="283" w:type="pct"/>
            <w:tcBorders>
              <w:top w:val="outset" w:sz="6" w:space="0" w:color="auto"/>
              <w:left w:val="outset" w:sz="6" w:space="0" w:color="auto"/>
              <w:bottom w:val="outset" w:sz="6" w:space="0" w:color="auto"/>
              <w:right w:val="outset" w:sz="6" w:space="0" w:color="auto"/>
            </w:tcBorders>
            <w:vAlign w:val="center"/>
            <w:hideMark/>
          </w:tcPr>
          <w:p w14:paraId="10B82AFE" w14:textId="77777777" w:rsidR="003F54B8" w:rsidRDefault="00BC54DE">
            <w:pPr>
              <w:jc w:val="center"/>
              <w:rPr>
                <w:rFonts w:eastAsia="Times New Roman"/>
              </w:rPr>
            </w:pPr>
            <w:r>
              <w:rPr>
                <w:rFonts w:ascii="Arial" w:eastAsia="Times New Roman" w:hAnsi="Arial" w:cs="Arial"/>
                <w:sz w:val="16"/>
                <w:szCs w:val="16"/>
              </w:rPr>
              <w:t>50%</w:t>
            </w:r>
          </w:p>
        </w:tc>
        <w:tc>
          <w:tcPr>
            <w:tcW w:w="449" w:type="pct"/>
            <w:tcBorders>
              <w:top w:val="outset" w:sz="6" w:space="0" w:color="auto"/>
              <w:left w:val="outset" w:sz="6" w:space="0" w:color="auto"/>
              <w:bottom w:val="outset" w:sz="6" w:space="0" w:color="auto"/>
              <w:right w:val="outset" w:sz="6" w:space="0" w:color="auto"/>
            </w:tcBorders>
            <w:vAlign w:val="center"/>
            <w:hideMark/>
          </w:tcPr>
          <w:p w14:paraId="0455F951" w14:textId="77777777" w:rsidR="003F54B8" w:rsidRDefault="00BC54DE">
            <w:pPr>
              <w:jc w:val="center"/>
              <w:rPr>
                <w:rFonts w:eastAsia="Times New Roman"/>
              </w:rPr>
            </w:pPr>
            <w:r>
              <w:rPr>
                <w:rFonts w:ascii="Arial" w:eastAsia="Times New Roman" w:hAnsi="Arial" w:cs="Arial"/>
                <w:sz w:val="16"/>
                <w:szCs w:val="16"/>
              </w:rPr>
              <w:t>Vencidas</w:t>
            </w:r>
          </w:p>
        </w:tc>
        <w:tc>
          <w:tcPr>
            <w:tcW w:w="761" w:type="pct"/>
            <w:tcBorders>
              <w:top w:val="outset" w:sz="6" w:space="0" w:color="auto"/>
              <w:left w:val="outset" w:sz="6" w:space="0" w:color="auto"/>
              <w:bottom w:val="outset" w:sz="6" w:space="0" w:color="auto"/>
              <w:right w:val="outset" w:sz="6" w:space="0" w:color="auto"/>
            </w:tcBorders>
            <w:vAlign w:val="center"/>
            <w:hideMark/>
          </w:tcPr>
          <w:p w14:paraId="714A3DE3" w14:textId="77777777" w:rsidR="003F54B8" w:rsidRDefault="00BC54DE">
            <w:pPr>
              <w:jc w:val="right"/>
              <w:rPr>
                <w:rFonts w:eastAsia="Times New Roman"/>
              </w:rPr>
            </w:pPr>
            <w:r>
              <w:rPr>
                <w:rFonts w:ascii="Arial" w:hAnsi="Arial" w:cs="Arial"/>
                <w:color w:val="000000"/>
                <w:sz w:val="16"/>
                <w:szCs w:val="16"/>
              </w:rPr>
              <w:t>75.463,10</w:t>
            </w:r>
          </w:p>
        </w:tc>
        <w:tc>
          <w:tcPr>
            <w:tcW w:w="925" w:type="pct"/>
            <w:tcBorders>
              <w:top w:val="outset" w:sz="6" w:space="0" w:color="auto"/>
              <w:left w:val="outset" w:sz="6" w:space="0" w:color="auto"/>
              <w:bottom w:val="outset" w:sz="6" w:space="0" w:color="auto"/>
              <w:right w:val="outset" w:sz="6" w:space="0" w:color="auto"/>
            </w:tcBorders>
            <w:vAlign w:val="center"/>
            <w:hideMark/>
          </w:tcPr>
          <w:p w14:paraId="483526C6" w14:textId="77777777" w:rsidR="003F54B8" w:rsidRDefault="00BC54DE">
            <w:pPr>
              <w:jc w:val="right"/>
              <w:rPr>
                <w:rFonts w:eastAsia="Times New Roman"/>
              </w:rPr>
            </w:pPr>
            <w:r>
              <w:rPr>
                <w:rFonts w:ascii="Arial" w:hAnsi="Arial" w:cs="Arial"/>
                <w:color w:val="000000"/>
                <w:sz w:val="16"/>
                <w:szCs w:val="16"/>
              </w:rPr>
              <w:t>0,00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3A1D56C4" w14:textId="77777777" w:rsidR="003F54B8" w:rsidRDefault="00BC54DE">
            <w:pPr>
              <w:jc w:val="right"/>
              <w:rPr>
                <w:rFonts w:eastAsia="Times New Roman"/>
              </w:rPr>
            </w:pPr>
            <w:r>
              <w:rPr>
                <w:rFonts w:ascii="Arial" w:hAnsi="Arial" w:cs="Arial"/>
                <w:color w:val="000000"/>
                <w:sz w:val="16"/>
                <w:szCs w:val="16"/>
              </w:rPr>
              <w:t>75.463,10</w:t>
            </w:r>
          </w:p>
        </w:tc>
        <w:tc>
          <w:tcPr>
            <w:tcW w:w="599" w:type="pct"/>
            <w:tcBorders>
              <w:top w:val="outset" w:sz="6" w:space="0" w:color="auto"/>
              <w:left w:val="outset" w:sz="6" w:space="0" w:color="auto"/>
              <w:bottom w:val="outset" w:sz="6" w:space="0" w:color="auto"/>
              <w:right w:val="outset" w:sz="6" w:space="0" w:color="auto"/>
            </w:tcBorders>
            <w:vAlign w:val="center"/>
            <w:hideMark/>
          </w:tcPr>
          <w:p w14:paraId="12967911" w14:textId="77777777" w:rsidR="003F54B8" w:rsidRDefault="00BC54DE">
            <w:pPr>
              <w:jc w:val="right"/>
              <w:rPr>
                <w:rFonts w:eastAsia="Times New Roman"/>
              </w:rPr>
            </w:pPr>
            <w:r>
              <w:rPr>
                <w:rFonts w:ascii="Arial" w:hAnsi="Arial" w:cs="Arial"/>
                <w:color w:val="000000"/>
                <w:sz w:val="16"/>
                <w:szCs w:val="16"/>
              </w:rPr>
              <w:t>(37.731,58)</w:t>
            </w:r>
          </w:p>
        </w:tc>
        <w:tc>
          <w:tcPr>
            <w:tcW w:w="616" w:type="pct"/>
            <w:tcBorders>
              <w:top w:val="outset" w:sz="6" w:space="0" w:color="auto"/>
              <w:left w:val="outset" w:sz="6" w:space="0" w:color="auto"/>
              <w:bottom w:val="outset" w:sz="6" w:space="0" w:color="auto"/>
              <w:right w:val="outset" w:sz="6" w:space="0" w:color="auto"/>
            </w:tcBorders>
            <w:vAlign w:val="center"/>
            <w:hideMark/>
          </w:tcPr>
          <w:p w14:paraId="31AF4F2D" w14:textId="77777777" w:rsidR="003F54B8" w:rsidRDefault="00BC54DE">
            <w:pPr>
              <w:jc w:val="right"/>
              <w:rPr>
                <w:rFonts w:eastAsia="Times New Roman"/>
              </w:rPr>
            </w:pPr>
            <w:r>
              <w:rPr>
                <w:rFonts w:ascii="Arial" w:hAnsi="Arial" w:cs="Arial"/>
                <w:color w:val="000000"/>
                <w:sz w:val="16"/>
                <w:szCs w:val="16"/>
              </w:rPr>
              <w:t>60.234,42</w:t>
            </w:r>
          </w:p>
        </w:tc>
        <w:tc>
          <w:tcPr>
            <w:tcW w:w="597" w:type="pct"/>
            <w:tcBorders>
              <w:top w:val="outset" w:sz="6" w:space="0" w:color="auto"/>
              <w:left w:val="outset" w:sz="6" w:space="0" w:color="auto"/>
              <w:bottom w:val="outset" w:sz="6" w:space="0" w:color="auto"/>
              <w:right w:val="outset" w:sz="6" w:space="0" w:color="auto"/>
            </w:tcBorders>
            <w:vAlign w:val="center"/>
            <w:hideMark/>
          </w:tcPr>
          <w:p w14:paraId="2D7D4E8F" w14:textId="77777777" w:rsidR="003F54B8" w:rsidRDefault="00BC54DE">
            <w:pPr>
              <w:jc w:val="right"/>
              <w:rPr>
                <w:rFonts w:eastAsia="Times New Roman"/>
              </w:rPr>
            </w:pPr>
            <w:r>
              <w:rPr>
                <w:rFonts w:ascii="Arial" w:hAnsi="Arial" w:cs="Arial"/>
                <w:color w:val="000000"/>
                <w:sz w:val="16"/>
                <w:szCs w:val="16"/>
              </w:rPr>
              <w:t>(30.117,22)</w:t>
            </w:r>
          </w:p>
        </w:tc>
      </w:tr>
      <w:tr w:rsidR="003F54B8" w14:paraId="045EA7BE"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78E7A2A3" w14:textId="77777777" w:rsidR="003F54B8" w:rsidRDefault="00BC54DE">
            <w:pPr>
              <w:jc w:val="center"/>
              <w:rPr>
                <w:rFonts w:eastAsia="Times New Roman"/>
              </w:rPr>
            </w:pPr>
            <w:r>
              <w:rPr>
                <w:rFonts w:ascii="Arial" w:eastAsia="Times New Roman" w:hAnsi="Arial" w:cs="Arial"/>
                <w:sz w:val="16"/>
                <w:szCs w:val="16"/>
              </w:rPr>
              <w:t>G</w:t>
            </w:r>
          </w:p>
        </w:tc>
        <w:tc>
          <w:tcPr>
            <w:tcW w:w="283" w:type="pct"/>
            <w:tcBorders>
              <w:top w:val="outset" w:sz="6" w:space="0" w:color="auto"/>
              <w:left w:val="outset" w:sz="6" w:space="0" w:color="auto"/>
              <w:bottom w:val="outset" w:sz="6" w:space="0" w:color="auto"/>
              <w:right w:val="outset" w:sz="6" w:space="0" w:color="auto"/>
            </w:tcBorders>
            <w:vAlign w:val="center"/>
            <w:hideMark/>
          </w:tcPr>
          <w:p w14:paraId="69574CA9" w14:textId="77777777" w:rsidR="003F54B8" w:rsidRDefault="00BC54DE">
            <w:pPr>
              <w:jc w:val="center"/>
              <w:rPr>
                <w:rFonts w:eastAsia="Times New Roman"/>
              </w:rPr>
            </w:pPr>
            <w:r>
              <w:rPr>
                <w:rFonts w:ascii="Arial" w:eastAsia="Times New Roman" w:hAnsi="Arial" w:cs="Arial"/>
                <w:sz w:val="16"/>
                <w:szCs w:val="16"/>
              </w:rPr>
              <w:t>70%</w:t>
            </w:r>
          </w:p>
        </w:tc>
        <w:tc>
          <w:tcPr>
            <w:tcW w:w="449" w:type="pct"/>
            <w:tcBorders>
              <w:top w:val="outset" w:sz="6" w:space="0" w:color="auto"/>
              <w:left w:val="outset" w:sz="6" w:space="0" w:color="auto"/>
              <w:bottom w:val="outset" w:sz="6" w:space="0" w:color="auto"/>
              <w:right w:val="outset" w:sz="6" w:space="0" w:color="auto"/>
            </w:tcBorders>
            <w:vAlign w:val="center"/>
            <w:hideMark/>
          </w:tcPr>
          <w:p w14:paraId="5524DC90" w14:textId="77777777" w:rsidR="003F54B8" w:rsidRDefault="00BC54DE">
            <w:pPr>
              <w:jc w:val="center"/>
              <w:rPr>
                <w:rFonts w:eastAsia="Times New Roman"/>
              </w:rPr>
            </w:pPr>
            <w:r>
              <w:rPr>
                <w:rFonts w:ascii="Arial" w:eastAsia="Times New Roman" w:hAnsi="Arial" w:cs="Arial"/>
                <w:sz w:val="16"/>
                <w:szCs w:val="16"/>
              </w:rPr>
              <w:t>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022E731B" w14:textId="77777777" w:rsidR="003F54B8" w:rsidRDefault="00BC54DE">
            <w:pPr>
              <w:jc w:val="right"/>
              <w:rPr>
                <w:rFonts w:eastAsia="Times New Roman"/>
              </w:rPr>
            </w:pPr>
            <w:r>
              <w:rPr>
                <w:rFonts w:ascii="Arial" w:hAnsi="Arial" w:cs="Arial"/>
                <w:color w:val="000000"/>
                <w:sz w:val="16"/>
                <w:szCs w:val="16"/>
              </w:rPr>
              <w:t>30.429,95</w:t>
            </w:r>
          </w:p>
        </w:tc>
        <w:tc>
          <w:tcPr>
            <w:tcW w:w="925" w:type="pct"/>
            <w:tcBorders>
              <w:top w:val="outset" w:sz="6" w:space="0" w:color="auto"/>
              <w:left w:val="outset" w:sz="6" w:space="0" w:color="auto"/>
              <w:bottom w:val="outset" w:sz="6" w:space="0" w:color="auto"/>
              <w:right w:val="outset" w:sz="6" w:space="0" w:color="auto"/>
            </w:tcBorders>
            <w:vAlign w:val="center"/>
            <w:hideMark/>
          </w:tcPr>
          <w:p w14:paraId="4B0290C6" w14:textId="77777777" w:rsidR="003F54B8" w:rsidRDefault="00BC54DE">
            <w:pPr>
              <w:jc w:val="right"/>
              <w:rPr>
                <w:rFonts w:eastAsia="Times New Roman"/>
              </w:rPr>
            </w:pPr>
            <w:r>
              <w:rPr>
                <w:rFonts w:ascii="Arial" w:hAnsi="Arial" w:cs="Arial"/>
                <w:color w:val="000000"/>
                <w:sz w:val="16"/>
                <w:szCs w:val="16"/>
              </w:rPr>
              <w:t>0,00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3C78DE17" w14:textId="77777777" w:rsidR="003F54B8" w:rsidRDefault="00BC54DE">
            <w:pPr>
              <w:jc w:val="right"/>
              <w:rPr>
                <w:rFonts w:eastAsia="Times New Roman"/>
              </w:rPr>
            </w:pPr>
            <w:r>
              <w:rPr>
                <w:rFonts w:ascii="Arial" w:hAnsi="Arial" w:cs="Arial"/>
                <w:color w:val="000000"/>
                <w:sz w:val="16"/>
                <w:szCs w:val="16"/>
              </w:rPr>
              <w:t>30.429,95</w:t>
            </w:r>
          </w:p>
        </w:tc>
        <w:tc>
          <w:tcPr>
            <w:tcW w:w="599" w:type="pct"/>
            <w:tcBorders>
              <w:top w:val="outset" w:sz="6" w:space="0" w:color="auto"/>
              <w:left w:val="outset" w:sz="6" w:space="0" w:color="auto"/>
              <w:bottom w:val="outset" w:sz="6" w:space="0" w:color="auto"/>
              <w:right w:val="outset" w:sz="6" w:space="0" w:color="auto"/>
            </w:tcBorders>
            <w:vAlign w:val="center"/>
            <w:hideMark/>
          </w:tcPr>
          <w:p w14:paraId="03ECE0E4" w14:textId="77777777" w:rsidR="003F54B8" w:rsidRDefault="00BC54DE">
            <w:pPr>
              <w:jc w:val="right"/>
              <w:rPr>
                <w:rFonts w:eastAsia="Times New Roman"/>
              </w:rPr>
            </w:pPr>
            <w:r>
              <w:rPr>
                <w:rFonts w:ascii="Arial" w:hAnsi="Arial" w:cs="Arial"/>
                <w:color w:val="000000"/>
                <w:sz w:val="16"/>
                <w:szCs w:val="16"/>
              </w:rPr>
              <w:t>(21.301,00)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317C37B6" w14:textId="77777777" w:rsidR="003F54B8" w:rsidRDefault="00BC54DE">
            <w:pPr>
              <w:jc w:val="right"/>
              <w:rPr>
                <w:rFonts w:eastAsia="Times New Roman"/>
              </w:rPr>
            </w:pPr>
            <w:r>
              <w:rPr>
                <w:rFonts w:ascii="Arial" w:hAnsi="Arial" w:cs="Arial"/>
                <w:color w:val="000000"/>
                <w:sz w:val="16"/>
                <w:szCs w:val="16"/>
              </w:rPr>
              <w:t>21.907,55</w:t>
            </w:r>
          </w:p>
        </w:tc>
        <w:tc>
          <w:tcPr>
            <w:tcW w:w="597" w:type="pct"/>
            <w:tcBorders>
              <w:top w:val="outset" w:sz="6" w:space="0" w:color="auto"/>
              <w:left w:val="outset" w:sz="6" w:space="0" w:color="auto"/>
              <w:bottom w:val="outset" w:sz="6" w:space="0" w:color="auto"/>
              <w:right w:val="outset" w:sz="6" w:space="0" w:color="auto"/>
            </w:tcBorders>
            <w:vAlign w:val="center"/>
            <w:hideMark/>
          </w:tcPr>
          <w:p w14:paraId="05721364" w14:textId="77777777" w:rsidR="003F54B8" w:rsidRDefault="00BC54DE">
            <w:pPr>
              <w:jc w:val="right"/>
              <w:rPr>
                <w:rFonts w:eastAsia="Times New Roman"/>
              </w:rPr>
            </w:pPr>
            <w:r>
              <w:rPr>
                <w:rFonts w:ascii="Arial" w:hAnsi="Arial" w:cs="Arial"/>
                <w:color w:val="000000"/>
                <w:sz w:val="16"/>
                <w:szCs w:val="16"/>
              </w:rPr>
              <w:t>(15.335,30)</w:t>
            </w:r>
          </w:p>
        </w:tc>
      </w:tr>
      <w:tr w:rsidR="003F54B8" w14:paraId="4E62C32D"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3E55D148" w14:textId="77777777" w:rsidR="003F54B8" w:rsidRDefault="00BC54DE">
            <w:pPr>
              <w:jc w:val="center"/>
              <w:rPr>
                <w:rFonts w:eastAsia="Times New Roman"/>
              </w:rPr>
            </w:pPr>
            <w:r>
              <w:rPr>
                <w:rFonts w:ascii="Arial" w:eastAsia="Times New Roman" w:hAnsi="Arial" w:cs="Arial"/>
                <w:sz w:val="16"/>
                <w:szCs w:val="16"/>
              </w:rPr>
              <w:t>G</w:t>
            </w:r>
          </w:p>
        </w:tc>
        <w:tc>
          <w:tcPr>
            <w:tcW w:w="283" w:type="pct"/>
            <w:tcBorders>
              <w:top w:val="outset" w:sz="6" w:space="0" w:color="auto"/>
              <w:left w:val="outset" w:sz="6" w:space="0" w:color="auto"/>
              <w:bottom w:val="outset" w:sz="6" w:space="0" w:color="auto"/>
              <w:right w:val="outset" w:sz="6" w:space="0" w:color="auto"/>
            </w:tcBorders>
            <w:vAlign w:val="center"/>
            <w:hideMark/>
          </w:tcPr>
          <w:p w14:paraId="7D4A85E7" w14:textId="77777777" w:rsidR="003F54B8" w:rsidRDefault="00BC54DE">
            <w:pPr>
              <w:jc w:val="center"/>
              <w:rPr>
                <w:rFonts w:eastAsia="Times New Roman"/>
              </w:rPr>
            </w:pPr>
            <w:r>
              <w:rPr>
                <w:rFonts w:ascii="Arial" w:eastAsia="Times New Roman" w:hAnsi="Arial" w:cs="Arial"/>
                <w:sz w:val="16"/>
                <w:szCs w:val="16"/>
              </w:rPr>
              <w:t>70%</w:t>
            </w:r>
          </w:p>
        </w:tc>
        <w:tc>
          <w:tcPr>
            <w:tcW w:w="449" w:type="pct"/>
            <w:tcBorders>
              <w:top w:val="outset" w:sz="6" w:space="0" w:color="auto"/>
              <w:left w:val="outset" w:sz="6" w:space="0" w:color="auto"/>
              <w:bottom w:val="outset" w:sz="6" w:space="0" w:color="auto"/>
              <w:right w:val="outset" w:sz="6" w:space="0" w:color="auto"/>
            </w:tcBorders>
            <w:vAlign w:val="center"/>
            <w:hideMark/>
          </w:tcPr>
          <w:p w14:paraId="2EFFEB73" w14:textId="77777777" w:rsidR="003F54B8" w:rsidRDefault="00BC54DE">
            <w:pPr>
              <w:jc w:val="center"/>
              <w:rPr>
                <w:rFonts w:eastAsia="Times New Roman"/>
              </w:rPr>
            </w:pPr>
            <w:r>
              <w:rPr>
                <w:rFonts w:ascii="Arial" w:eastAsia="Times New Roman" w:hAnsi="Arial" w:cs="Arial"/>
                <w:sz w:val="16"/>
                <w:szCs w:val="16"/>
              </w:rPr>
              <w:t>Vencidas</w:t>
            </w:r>
          </w:p>
        </w:tc>
        <w:tc>
          <w:tcPr>
            <w:tcW w:w="761" w:type="pct"/>
            <w:tcBorders>
              <w:top w:val="outset" w:sz="6" w:space="0" w:color="auto"/>
              <w:left w:val="outset" w:sz="6" w:space="0" w:color="auto"/>
              <w:bottom w:val="outset" w:sz="6" w:space="0" w:color="auto"/>
              <w:right w:val="outset" w:sz="6" w:space="0" w:color="auto"/>
            </w:tcBorders>
            <w:vAlign w:val="center"/>
            <w:hideMark/>
          </w:tcPr>
          <w:p w14:paraId="2AF8706C" w14:textId="77777777" w:rsidR="003F54B8" w:rsidRDefault="00BC54DE">
            <w:pPr>
              <w:jc w:val="right"/>
              <w:rPr>
                <w:rFonts w:eastAsia="Times New Roman"/>
              </w:rPr>
            </w:pPr>
            <w:r>
              <w:rPr>
                <w:rFonts w:ascii="Arial" w:hAnsi="Arial" w:cs="Arial"/>
                <w:color w:val="000000"/>
                <w:sz w:val="16"/>
                <w:szCs w:val="16"/>
              </w:rPr>
              <w:t>211.950,78</w:t>
            </w:r>
          </w:p>
        </w:tc>
        <w:tc>
          <w:tcPr>
            <w:tcW w:w="925" w:type="pct"/>
            <w:tcBorders>
              <w:top w:val="outset" w:sz="6" w:space="0" w:color="auto"/>
              <w:left w:val="outset" w:sz="6" w:space="0" w:color="auto"/>
              <w:bottom w:val="outset" w:sz="6" w:space="0" w:color="auto"/>
              <w:right w:val="outset" w:sz="6" w:space="0" w:color="auto"/>
            </w:tcBorders>
            <w:vAlign w:val="center"/>
            <w:hideMark/>
          </w:tcPr>
          <w:p w14:paraId="17FDAA51" w14:textId="77777777" w:rsidR="003F54B8" w:rsidRDefault="00BC54DE">
            <w:pPr>
              <w:jc w:val="right"/>
              <w:rPr>
                <w:rFonts w:eastAsia="Times New Roman"/>
              </w:rPr>
            </w:pPr>
            <w:r>
              <w:rPr>
                <w:rFonts w:ascii="Arial" w:hAnsi="Arial" w:cs="Arial"/>
                <w:color w:val="000000"/>
                <w:sz w:val="16"/>
                <w:szCs w:val="16"/>
              </w:rPr>
              <w:t>0,00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797B990C" w14:textId="77777777" w:rsidR="003F54B8" w:rsidRDefault="00BC54DE">
            <w:pPr>
              <w:jc w:val="right"/>
              <w:rPr>
                <w:rFonts w:eastAsia="Times New Roman"/>
              </w:rPr>
            </w:pPr>
            <w:r>
              <w:rPr>
                <w:rFonts w:ascii="Arial" w:hAnsi="Arial" w:cs="Arial"/>
                <w:color w:val="000000"/>
                <w:sz w:val="16"/>
                <w:szCs w:val="16"/>
              </w:rPr>
              <w:t>211.950,78</w:t>
            </w:r>
          </w:p>
        </w:tc>
        <w:tc>
          <w:tcPr>
            <w:tcW w:w="599" w:type="pct"/>
            <w:tcBorders>
              <w:top w:val="outset" w:sz="6" w:space="0" w:color="auto"/>
              <w:left w:val="outset" w:sz="6" w:space="0" w:color="auto"/>
              <w:bottom w:val="outset" w:sz="6" w:space="0" w:color="auto"/>
              <w:right w:val="outset" w:sz="6" w:space="0" w:color="auto"/>
            </w:tcBorders>
            <w:vAlign w:val="center"/>
            <w:hideMark/>
          </w:tcPr>
          <w:p w14:paraId="15AB6756" w14:textId="77777777" w:rsidR="003F54B8" w:rsidRDefault="00BC54DE">
            <w:pPr>
              <w:jc w:val="right"/>
              <w:rPr>
                <w:rFonts w:eastAsia="Times New Roman"/>
              </w:rPr>
            </w:pPr>
            <w:r>
              <w:rPr>
                <w:rFonts w:ascii="Arial" w:hAnsi="Arial" w:cs="Arial"/>
                <w:color w:val="000000"/>
                <w:sz w:val="16"/>
                <w:szCs w:val="16"/>
              </w:rPr>
              <w:t>(148.365,58)</w:t>
            </w:r>
          </w:p>
        </w:tc>
        <w:tc>
          <w:tcPr>
            <w:tcW w:w="616" w:type="pct"/>
            <w:tcBorders>
              <w:top w:val="outset" w:sz="6" w:space="0" w:color="auto"/>
              <w:left w:val="outset" w:sz="6" w:space="0" w:color="auto"/>
              <w:bottom w:val="outset" w:sz="6" w:space="0" w:color="auto"/>
              <w:right w:val="outset" w:sz="6" w:space="0" w:color="auto"/>
            </w:tcBorders>
            <w:vAlign w:val="center"/>
            <w:hideMark/>
          </w:tcPr>
          <w:p w14:paraId="6BA7F906" w14:textId="77777777" w:rsidR="003F54B8" w:rsidRDefault="00BC54DE">
            <w:pPr>
              <w:jc w:val="right"/>
              <w:rPr>
                <w:rFonts w:eastAsia="Times New Roman"/>
              </w:rPr>
            </w:pPr>
            <w:r>
              <w:rPr>
                <w:rFonts w:ascii="Arial" w:hAnsi="Arial" w:cs="Arial"/>
                <w:color w:val="000000"/>
                <w:sz w:val="16"/>
                <w:szCs w:val="16"/>
              </w:rPr>
              <w:t>126.511,83</w:t>
            </w:r>
          </w:p>
        </w:tc>
        <w:tc>
          <w:tcPr>
            <w:tcW w:w="597" w:type="pct"/>
            <w:tcBorders>
              <w:top w:val="outset" w:sz="6" w:space="0" w:color="auto"/>
              <w:left w:val="outset" w:sz="6" w:space="0" w:color="auto"/>
              <w:bottom w:val="outset" w:sz="6" w:space="0" w:color="auto"/>
              <w:right w:val="outset" w:sz="6" w:space="0" w:color="auto"/>
            </w:tcBorders>
            <w:vAlign w:val="center"/>
            <w:hideMark/>
          </w:tcPr>
          <w:p w14:paraId="26095085" w14:textId="77777777" w:rsidR="003F54B8" w:rsidRDefault="00BC54DE">
            <w:pPr>
              <w:jc w:val="right"/>
              <w:rPr>
                <w:rFonts w:eastAsia="Times New Roman"/>
              </w:rPr>
            </w:pPr>
            <w:r>
              <w:rPr>
                <w:rFonts w:ascii="Arial" w:hAnsi="Arial" w:cs="Arial"/>
                <w:color w:val="000000"/>
                <w:sz w:val="16"/>
                <w:szCs w:val="16"/>
              </w:rPr>
              <w:t>(88.558,29)</w:t>
            </w:r>
          </w:p>
        </w:tc>
      </w:tr>
      <w:tr w:rsidR="003F54B8" w14:paraId="73344042"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3DE66C6A" w14:textId="77777777" w:rsidR="003F54B8" w:rsidRDefault="00BC54DE">
            <w:pPr>
              <w:jc w:val="center"/>
              <w:rPr>
                <w:rFonts w:eastAsia="Times New Roman"/>
              </w:rPr>
            </w:pPr>
            <w:r>
              <w:rPr>
                <w:rFonts w:ascii="Arial" w:eastAsia="Times New Roman" w:hAnsi="Arial" w:cs="Arial"/>
                <w:sz w:val="16"/>
                <w:szCs w:val="16"/>
              </w:rPr>
              <w:t>H</w:t>
            </w:r>
          </w:p>
        </w:tc>
        <w:tc>
          <w:tcPr>
            <w:tcW w:w="283" w:type="pct"/>
            <w:tcBorders>
              <w:top w:val="outset" w:sz="6" w:space="0" w:color="auto"/>
              <w:left w:val="outset" w:sz="6" w:space="0" w:color="auto"/>
              <w:bottom w:val="outset" w:sz="6" w:space="0" w:color="auto"/>
              <w:right w:val="outset" w:sz="6" w:space="0" w:color="auto"/>
            </w:tcBorders>
            <w:vAlign w:val="center"/>
            <w:hideMark/>
          </w:tcPr>
          <w:p w14:paraId="4BD9FAE5" w14:textId="77777777" w:rsidR="003F54B8" w:rsidRDefault="00BC54DE">
            <w:pPr>
              <w:jc w:val="center"/>
              <w:rPr>
                <w:rFonts w:eastAsia="Times New Roman"/>
              </w:rPr>
            </w:pPr>
            <w:r>
              <w:rPr>
                <w:rFonts w:ascii="Arial" w:eastAsia="Times New Roman" w:hAnsi="Arial" w:cs="Arial"/>
                <w:sz w:val="16"/>
                <w:szCs w:val="16"/>
              </w:rPr>
              <w:t>100%</w:t>
            </w:r>
          </w:p>
        </w:tc>
        <w:tc>
          <w:tcPr>
            <w:tcW w:w="449" w:type="pct"/>
            <w:tcBorders>
              <w:top w:val="outset" w:sz="6" w:space="0" w:color="auto"/>
              <w:left w:val="outset" w:sz="6" w:space="0" w:color="auto"/>
              <w:bottom w:val="outset" w:sz="6" w:space="0" w:color="auto"/>
              <w:right w:val="outset" w:sz="6" w:space="0" w:color="auto"/>
            </w:tcBorders>
            <w:vAlign w:val="center"/>
            <w:hideMark/>
          </w:tcPr>
          <w:p w14:paraId="047AFB9C" w14:textId="77777777" w:rsidR="003F54B8" w:rsidRDefault="00BC54DE">
            <w:pPr>
              <w:jc w:val="center"/>
              <w:rPr>
                <w:rFonts w:eastAsia="Times New Roman"/>
              </w:rPr>
            </w:pPr>
            <w:r>
              <w:rPr>
                <w:rFonts w:ascii="Arial" w:eastAsia="Times New Roman" w:hAnsi="Arial" w:cs="Arial"/>
                <w:sz w:val="16"/>
                <w:szCs w:val="16"/>
              </w:rPr>
              <w:t>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7D135008" w14:textId="77777777" w:rsidR="003F54B8" w:rsidRDefault="00BC54DE">
            <w:pPr>
              <w:jc w:val="right"/>
              <w:rPr>
                <w:rFonts w:eastAsia="Times New Roman"/>
              </w:rPr>
            </w:pPr>
            <w:r>
              <w:rPr>
                <w:rFonts w:ascii="Arial" w:hAnsi="Arial" w:cs="Arial"/>
                <w:color w:val="000000"/>
                <w:sz w:val="16"/>
                <w:szCs w:val="16"/>
              </w:rPr>
              <w:t>5.523,86</w:t>
            </w:r>
          </w:p>
        </w:tc>
        <w:tc>
          <w:tcPr>
            <w:tcW w:w="925" w:type="pct"/>
            <w:tcBorders>
              <w:top w:val="outset" w:sz="6" w:space="0" w:color="auto"/>
              <w:left w:val="outset" w:sz="6" w:space="0" w:color="auto"/>
              <w:bottom w:val="outset" w:sz="6" w:space="0" w:color="auto"/>
              <w:right w:val="outset" w:sz="6" w:space="0" w:color="auto"/>
            </w:tcBorders>
            <w:vAlign w:val="center"/>
            <w:hideMark/>
          </w:tcPr>
          <w:p w14:paraId="68F2443B" w14:textId="77777777" w:rsidR="003F54B8" w:rsidRDefault="00BC54DE">
            <w:pPr>
              <w:jc w:val="right"/>
              <w:rPr>
                <w:rFonts w:eastAsia="Times New Roman"/>
              </w:rPr>
            </w:pPr>
            <w:r>
              <w:rPr>
                <w:rFonts w:ascii="Arial" w:hAnsi="Arial" w:cs="Arial"/>
                <w:color w:val="000000"/>
                <w:sz w:val="16"/>
                <w:szCs w:val="16"/>
              </w:rPr>
              <w:t>0,00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3130790E" w14:textId="77777777" w:rsidR="003F54B8" w:rsidRDefault="00BC54DE">
            <w:pPr>
              <w:jc w:val="right"/>
              <w:rPr>
                <w:rFonts w:eastAsia="Times New Roman"/>
              </w:rPr>
            </w:pPr>
            <w:r>
              <w:rPr>
                <w:rFonts w:ascii="Arial" w:hAnsi="Arial" w:cs="Arial"/>
                <w:color w:val="000000"/>
                <w:sz w:val="16"/>
                <w:szCs w:val="16"/>
              </w:rPr>
              <w:t>5.523,86</w:t>
            </w:r>
          </w:p>
        </w:tc>
        <w:tc>
          <w:tcPr>
            <w:tcW w:w="599" w:type="pct"/>
            <w:tcBorders>
              <w:top w:val="outset" w:sz="6" w:space="0" w:color="auto"/>
              <w:left w:val="outset" w:sz="6" w:space="0" w:color="auto"/>
              <w:bottom w:val="outset" w:sz="6" w:space="0" w:color="auto"/>
              <w:right w:val="outset" w:sz="6" w:space="0" w:color="auto"/>
            </w:tcBorders>
            <w:vAlign w:val="center"/>
            <w:hideMark/>
          </w:tcPr>
          <w:p w14:paraId="2BA0DDF6" w14:textId="77777777" w:rsidR="003F54B8" w:rsidRDefault="00BC54DE">
            <w:pPr>
              <w:jc w:val="right"/>
              <w:rPr>
                <w:rFonts w:eastAsia="Times New Roman"/>
              </w:rPr>
            </w:pPr>
            <w:r>
              <w:rPr>
                <w:rFonts w:ascii="Arial" w:hAnsi="Arial" w:cs="Arial"/>
                <w:color w:val="000000"/>
                <w:sz w:val="16"/>
                <w:szCs w:val="16"/>
              </w:rPr>
              <w:t>(5.523,86)</w:t>
            </w:r>
          </w:p>
        </w:tc>
        <w:tc>
          <w:tcPr>
            <w:tcW w:w="616" w:type="pct"/>
            <w:tcBorders>
              <w:top w:val="outset" w:sz="6" w:space="0" w:color="auto"/>
              <w:left w:val="outset" w:sz="6" w:space="0" w:color="auto"/>
              <w:bottom w:val="outset" w:sz="6" w:space="0" w:color="auto"/>
              <w:right w:val="outset" w:sz="6" w:space="0" w:color="auto"/>
            </w:tcBorders>
            <w:vAlign w:val="center"/>
            <w:hideMark/>
          </w:tcPr>
          <w:p w14:paraId="556FF1F8" w14:textId="77777777" w:rsidR="003F54B8" w:rsidRDefault="00BC54DE">
            <w:pPr>
              <w:jc w:val="right"/>
              <w:rPr>
                <w:rFonts w:eastAsia="Times New Roman"/>
              </w:rPr>
            </w:pPr>
            <w:r>
              <w:rPr>
                <w:rFonts w:ascii="Arial" w:hAnsi="Arial" w:cs="Arial"/>
                <w:color w:val="000000"/>
                <w:sz w:val="16"/>
                <w:szCs w:val="16"/>
              </w:rPr>
              <w:t>6,57</w:t>
            </w:r>
          </w:p>
        </w:tc>
        <w:tc>
          <w:tcPr>
            <w:tcW w:w="597" w:type="pct"/>
            <w:tcBorders>
              <w:top w:val="outset" w:sz="6" w:space="0" w:color="auto"/>
              <w:left w:val="outset" w:sz="6" w:space="0" w:color="auto"/>
              <w:bottom w:val="outset" w:sz="6" w:space="0" w:color="auto"/>
              <w:right w:val="outset" w:sz="6" w:space="0" w:color="auto"/>
            </w:tcBorders>
            <w:vAlign w:val="center"/>
            <w:hideMark/>
          </w:tcPr>
          <w:p w14:paraId="42A29B7F" w14:textId="77777777" w:rsidR="003F54B8" w:rsidRDefault="00BC54DE">
            <w:pPr>
              <w:jc w:val="right"/>
              <w:rPr>
                <w:rFonts w:eastAsia="Times New Roman"/>
              </w:rPr>
            </w:pPr>
            <w:r>
              <w:rPr>
                <w:rFonts w:ascii="Arial" w:hAnsi="Arial" w:cs="Arial"/>
                <w:color w:val="000000"/>
                <w:sz w:val="16"/>
                <w:szCs w:val="16"/>
              </w:rPr>
              <w:t>(6,57)</w:t>
            </w:r>
          </w:p>
        </w:tc>
      </w:tr>
      <w:tr w:rsidR="003F54B8" w14:paraId="5F9D6839" w14:textId="77777777">
        <w:tc>
          <w:tcPr>
            <w:tcW w:w="154" w:type="pct"/>
            <w:tcBorders>
              <w:top w:val="outset" w:sz="6" w:space="0" w:color="auto"/>
              <w:left w:val="outset" w:sz="6" w:space="0" w:color="auto"/>
              <w:bottom w:val="outset" w:sz="6" w:space="0" w:color="auto"/>
              <w:right w:val="outset" w:sz="6" w:space="0" w:color="auto"/>
            </w:tcBorders>
            <w:vAlign w:val="center"/>
            <w:hideMark/>
          </w:tcPr>
          <w:p w14:paraId="36921E1C" w14:textId="77777777" w:rsidR="003F54B8" w:rsidRDefault="00BC54DE">
            <w:pPr>
              <w:jc w:val="center"/>
              <w:rPr>
                <w:rFonts w:eastAsia="Times New Roman"/>
              </w:rPr>
            </w:pPr>
            <w:r>
              <w:rPr>
                <w:rFonts w:ascii="Arial" w:eastAsia="Times New Roman" w:hAnsi="Arial" w:cs="Arial"/>
                <w:sz w:val="16"/>
                <w:szCs w:val="16"/>
              </w:rPr>
              <w:t>H</w:t>
            </w:r>
          </w:p>
        </w:tc>
        <w:tc>
          <w:tcPr>
            <w:tcW w:w="283" w:type="pct"/>
            <w:tcBorders>
              <w:top w:val="outset" w:sz="6" w:space="0" w:color="auto"/>
              <w:left w:val="outset" w:sz="6" w:space="0" w:color="auto"/>
              <w:bottom w:val="outset" w:sz="6" w:space="0" w:color="auto"/>
              <w:right w:val="outset" w:sz="6" w:space="0" w:color="auto"/>
            </w:tcBorders>
            <w:vAlign w:val="center"/>
            <w:hideMark/>
          </w:tcPr>
          <w:p w14:paraId="1E99F503" w14:textId="77777777" w:rsidR="003F54B8" w:rsidRDefault="00BC54DE">
            <w:pPr>
              <w:jc w:val="center"/>
              <w:rPr>
                <w:rFonts w:eastAsia="Times New Roman"/>
              </w:rPr>
            </w:pPr>
            <w:r>
              <w:rPr>
                <w:rFonts w:ascii="Arial" w:eastAsia="Times New Roman" w:hAnsi="Arial" w:cs="Arial"/>
                <w:sz w:val="16"/>
                <w:szCs w:val="16"/>
              </w:rPr>
              <w:t>100%</w:t>
            </w:r>
          </w:p>
        </w:tc>
        <w:tc>
          <w:tcPr>
            <w:tcW w:w="449" w:type="pct"/>
            <w:tcBorders>
              <w:top w:val="outset" w:sz="6" w:space="0" w:color="auto"/>
              <w:left w:val="outset" w:sz="6" w:space="0" w:color="auto"/>
              <w:bottom w:val="outset" w:sz="6" w:space="0" w:color="auto"/>
              <w:right w:val="outset" w:sz="6" w:space="0" w:color="auto"/>
            </w:tcBorders>
            <w:vAlign w:val="center"/>
            <w:hideMark/>
          </w:tcPr>
          <w:p w14:paraId="13592997" w14:textId="77777777" w:rsidR="003F54B8" w:rsidRDefault="00BC54DE">
            <w:pPr>
              <w:jc w:val="center"/>
              <w:rPr>
                <w:rFonts w:eastAsia="Times New Roman"/>
              </w:rPr>
            </w:pPr>
            <w:r>
              <w:rPr>
                <w:rFonts w:ascii="Arial" w:eastAsia="Times New Roman" w:hAnsi="Arial" w:cs="Arial"/>
                <w:sz w:val="16"/>
                <w:szCs w:val="16"/>
              </w:rPr>
              <w:t>Vencidas</w:t>
            </w:r>
          </w:p>
        </w:tc>
        <w:tc>
          <w:tcPr>
            <w:tcW w:w="761" w:type="pct"/>
            <w:tcBorders>
              <w:top w:val="outset" w:sz="6" w:space="0" w:color="auto"/>
              <w:left w:val="outset" w:sz="6" w:space="0" w:color="auto"/>
              <w:bottom w:val="outset" w:sz="6" w:space="0" w:color="auto"/>
              <w:right w:val="outset" w:sz="6" w:space="0" w:color="auto"/>
            </w:tcBorders>
            <w:vAlign w:val="center"/>
            <w:hideMark/>
          </w:tcPr>
          <w:p w14:paraId="5E9D53DB" w14:textId="77777777" w:rsidR="003F54B8" w:rsidRDefault="00BC54DE">
            <w:pPr>
              <w:jc w:val="right"/>
              <w:rPr>
                <w:rFonts w:eastAsia="Times New Roman"/>
              </w:rPr>
            </w:pPr>
            <w:r>
              <w:rPr>
                <w:rFonts w:ascii="Arial" w:hAnsi="Arial" w:cs="Arial"/>
                <w:color w:val="000000"/>
                <w:sz w:val="16"/>
                <w:szCs w:val="16"/>
              </w:rPr>
              <w:t>401.946,20</w:t>
            </w:r>
          </w:p>
        </w:tc>
        <w:tc>
          <w:tcPr>
            <w:tcW w:w="925" w:type="pct"/>
            <w:tcBorders>
              <w:top w:val="outset" w:sz="6" w:space="0" w:color="auto"/>
              <w:left w:val="outset" w:sz="6" w:space="0" w:color="auto"/>
              <w:bottom w:val="outset" w:sz="6" w:space="0" w:color="auto"/>
              <w:right w:val="outset" w:sz="6" w:space="0" w:color="auto"/>
            </w:tcBorders>
            <w:vAlign w:val="center"/>
            <w:hideMark/>
          </w:tcPr>
          <w:p w14:paraId="54A6D5C5" w14:textId="77777777" w:rsidR="003F54B8" w:rsidRDefault="00BC54DE">
            <w:pPr>
              <w:jc w:val="right"/>
              <w:rPr>
                <w:rFonts w:eastAsia="Times New Roman"/>
              </w:rPr>
            </w:pPr>
            <w:r>
              <w:rPr>
                <w:rFonts w:ascii="Arial" w:hAnsi="Arial" w:cs="Arial"/>
                <w:color w:val="000000"/>
                <w:sz w:val="16"/>
                <w:szCs w:val="16"/>
              </w:rPr>
              <w:t>0,00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1F63BEE9" w14:textId="77777777" w:rsidR="003F54B8" w:rsidRDefault="00BC54DE">
            <w:pPr>
              <w:jc w:val="right"/>
              <w:rPr>
                <w:rFonts w:eastAsia="Times New Roman"/>
              </w:rPr>
            </w:pPr>
            <w:r>
              <w:rPr>
                <w:rFonts w:ascii="Arial" w:hAnsi="Arial" w:cs="Arial"/>
                <w:color w:val="000000"/>
                <w:sz w:val="16"/>
                <w:szCs w:val="16"/>
              </w:rPr>
              <w:t>401.946,20</w:t>
            </w:r>
          </w:p>
        </w:tc>
        <w:tc>
          <w:tcPr>
            <w:tcW w:w="599" w:type="pct"/>
            <w:tcBorders>
              <w:top w:val="outset" w:sz="6" w:space="0" w:color="auto"/>
              <w:left w:val="outset" w:sz="6" w:space="0" w:color="auto"/>
              <w:bottom w:val="outset" w:sz="6" w:space="0" w:color="auto"/>
              <w:right w:val="outset" w:sz="6" w:space="0" w:color="auto"/>
            </w:tcBorders>
            <w:vAlign w:val="center"/>
            <w:hideMark/>
          </w:tcPr>
          <w:p w14:paraId="509FAA0A" w14:textId="77777777" w:rsidR="003F54B8" w:rsidRDefault="00BC54DE">
            <w:pPr>
              <w:jc w:val="right"/>
              <w:rPr>
                <w:rFonts w:eastAsia="Times New Roman"/>
              </w:rPr>
            </w:pPr>
            <w:r>
              <w:rPr>
                <w:rFonts w:ascii="Arial" w:hAnsi="Arial" w:cs="Arial"/>
                <w:color w:val="000000"/>
                <w:sz w:val="16"/>
                <w:szCs w:val="16"/>
              </w:rPr>
              <w:t>(401.946,20)</w:t>
            </w:r>
          </w:p>
        </w:tc>
        <w:tc>
          <w:tcPr>
            <w:tcW w:w="616" w:type="pct"/>
            <w:tcBorders>
              <w:top w:val="outset" w:sz="6" w:space="0" w:color="auto"/>
              <w:left w:val="outset" w:sz="6" w:space="0" w:color="auto"/>
              <w:bottom w:val="outset" w:sz="6" w:space="0" w:color="auto"/>
              <w:right w:val="outset" w:sz="6" w:space="0" w:color="auto"/>
            </w:tcBorders>
            <w:vAlign w:val="center"/>
            <w:hideMark/>
          </w:tcPr>
          <w:p w14:paraId="184B20B8" w14:textId="77777777" w:rsidR="003F54B8" w:rsidRDefault="00BC54DE">
            <w:pPr>
              <w:jc w:val="right"/>
              <w:rPr>
                <w:rFonts w:eastAsia="Times New Roman"/>
              </w:rPr>
            </w:pPr>
            <w:r>
              <w:rPr>
                <w:rFonts w:ascii="Arial" w:hAnsi="Arial" w:cs="Arial"/>
                <w:color w:val="000000"/>
                <w:sz w:val="16"/>
                <w:szCs w:val="16"/>
              </w:rPr>
              <w:t>457.199,70</w:t>
            </w:r>
          </w:p>
        </w:tc>
        <w:tc>
          <w:tcPr>
            <w:tcW w:w="597" w:type="pct"/>
            <w:tcBorders>
              <w:top w:val="outset" w:sz="6" w:space="0" w:color="auto"/>
              <w:left w:val="outset" w:sz="6" w:space="0" w:color="auto"/>
              <w:bottom w:val="outset" w:sz="6" w:space="0" w:color="auto"/>
              <w:right w:val="outset" w:sz="6" w:space="0" w:color="auto"/>
            </w:tcBorders>
            <w:vAlign w:val="center"/>
            <w:hideMark/>
          </w:tcPr>
          <w:p w14:paraId="1532F994" w14:textId="77777777" w:rsidR="003F54B8" w:rsidRDefault="00BC54DE">
            <w:pPr>
              <w:jc w:val="right"/>
              <w:rPr>
                <w:rFonts w:eastAsia="Times New Roman"/>
              </w:rPr>
            </w:pPr>
            <w:r>
              <w:rPr>
                <w:rFonts w:ascii="Arial" w:hAnsi="Arial" w:cs="Arial"/>
                <w:color w:val="000000"/>
                <w:sz w:val="16"/>
                <w:szCs w:val="16"/>
              </w:rPr>
              <w:t>(457.199,70)</w:t>
            </w:r>
          </w:p>
        </w:tc>
      </w:tr>
      <w:tr w:rsidR="003F54B8" w14:paraId="16CD0CF8" w14:textId="77777777">
        <w:tc>
          <w:tcPr>
            <w:tcW w:w="886" w:type="pct"/>
            <w:gridSpan w:val="3"/>
            <w:tcBorders>
              <w:top w:val="outset" w:sz="6" w:space="0" w:color="auto"/>
              <w:left w:val="outset" w:sz="6" w:space="0" w:color="auto"/>
              <w:bottom w:val="outset" w:sz="6" w:space="0" w:color="auto"/>
              <w:right w:val="outset" w:sz="6" w:space="0" w:color="auto"/>
            </w:tcBorders>
            <w:vAlign w:val="center"/>
            <w:hideMark/>
          </w:tcPr>
          <w:p w14:paraId="34B43B28" w14:textId="77777777" w:rsidR="003F54B8" w:rsidRDefault="00BC54DE">
            <w:pPr>
              <w:jc w:val="center"/>
              <w:rPr>
                <w:rFonts w:eastAsia="Times New Roman"/>
              </w:rPr>
            </w:pPr>
            <w:r>
              <w:rPr>
                <w:rFonts w:ascii="Arial" w:eastAsia="Times New Roman" w:hAnsi="Arial" w:cs="Arial"/>
                <w:b/>
                <w:bCs/>
                <w:sz w:val="16"/>
                <w:szCs w:val="16"/>
              </w:rPr>
              <w:t>Total Normal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014E4F51" w14:textId="77777777" w:rsidR="003F54B8" w:rsidRDefault="00BC54DE">
            <w:pPr>
              <w:jc w:val="right"/>
              <w:rPr>
                <w:rFonts w:eastAsia="Times New Roman"/>
              </w:rPr>
            </w:pPr>
            <w:r>
              <w:rPr>
                <w:rFonts w:ascii="Arial" w:hAnsi="Arial" w:cs="Arial"/>
                <w:color w:val="000000"/>
                <w:sz w:val="16"/>
                <w:szCs w:val="16"/>
              </w:rPr>
              <w:t>245.831,46</w:t>
            </w:r>
          </w:p>
        </w:tc>
        <w:tc>
          <w:tcPr>
            <w:tcW w:w="925" w:type="pct"/>
            <w:tcBorders>
              <w:top w:val="outset" w:sz="6" w:space="0" w:color="auto"/>
              <w:left w:val="outset" w:sz="6" w:space="0" w:color="auto"/>
              <w:bottom w:val="outset" w:sz="6" w:space="0" w:color="auto"/>
              <w:right w:val="outset" w:sz="6" w:space="0" w:color="auto"/>
            </w:tcBorders>
            <w:vAlign w:val="center"/>
            <w:hideMark/>
          </w:tcPr>
          <w:p w14:paraId="34458B7A" w14:textId="77777777" w:rsidR="003F54B8" w:rsidRDefault="00BC54DE">
            <w:pPr>
              <w:jc w:val="right"/>
              <w:rPr>
                <w:rFonts w:eastAsia="Times New Roman"/>
              </w:rPr>
            </w:pPr>
            <w:r>
              <w:rPr>
                <w:rFonts w:ascii="Arial" w:hAnsi="Arial" w:cs="Arial"/>
                <w:color w:val="000000"/>
                <w:sz w:val="16"/>
                <w:szCs w:val="16"/>
              </w:rPr>
              <w:t>1.926.993,83</w:t>
            </w:r>
          </w:p>
        </w:tc>
        <w:tc>
          <w:tcPr>
            <w:tcW w:w="616" w:type="pct"/>
            <w:tcBorders>
              <w:top w:val="outset" w:sz="6" w:space="0" w:color="auto"/>
              <w:left w:val="outset" w:sz="6" w:space="0" w:color="auto"/>
              <w:bottom w:val="outset" w:sz="6" w:space="0" w:color="auto"/>
              <w:right w:val="outset" w:sz="6" w:space="0" w:color="auto"/>
            </w:tcBorders>
            <w:vAlign w:val="center"/>
            <w:hideMark/>
          </w:tcPr>
          <w:p w14:paraId="6B0491DF" w14:textId="77777777" w:rsidR="003F54B8" w:rsidRDefault="00BC54DE">
            <w:pPr>
              <w:jc w:val="right"/>
              <w:rPr>
                <w:rFonts w:eastAsia="Times New Roman"/>
              </w:rPr>
            </w:pPr>
            <w:r>
              <w:rPr>
                <w:rFonts w:ascii="Arial" w:hAnsi="Arial" w:cs="Arial"/>
                <w:color w:val="000000"/>
                <w:sz w:val="16"/>
                <w:szCs w:val="16"/>
              </w:rPr>
              <w:t>2.172.825,29</w:t>
            </w:r>
          </w:p>
        </w:tc>
        <w:tc>
          <w:tcPr>
            <w:tcW w:w="599" w:type="pct"/>
            <w:tcBorders>
              <w:top w:val="outset" w:sz="6" w:space="0" w:color="auto"/>
              <w:left w:val="outset" w:sz="6" w:space="0" w:color="auto"/>
              <w:bottom w:val="outset" w:sz="6" w:space="0" w:color="auto"/>
              <w:right w:val="outset" w:sz="6" w:space="0" w:color="auto"/>
            </w:tcBorders>
            <w:vAlign w:val="center"/>
            <w:hideMark/>
          </w:tcPr>
          <w:p w14:paraId="295D1974" w14:textId="77777777" w:rsidR="003F54B8" w:rsidRDefault="00BC54DE">
            <w:pPr>
              <w:jc w:val="right"/>
              <w:rPr>
                <w:rFonts w:eastAsia="Times New Roman"/>
              </w:rPr>
            </w:pPr>
            <w:r>
              <w:rPr>
                <w:rFonts w:ascii="Arial" w:hAnsi="Arial" w:cs="Arial"/>
                <w:color w:val="000000"/>
                <w:sz w:val="16"/>
                <w:szCs w:val="16"/>
              </w:rPr>
              <w:t>(120.542,92)</w:t>
            </w:r>
          </w:p>
        </w:tc>
        <w:tc>
          <w:tcPr>
            <w:tcW w:w="616" w:type="pct"/>
            <w:tcBorders>
              <w:top w:val="outset" w:sz="6" w:space="0" w:color="auto"/>
              <w:left w:val="outset" w:sz="6" w:space="0" w:color="auto"/>
              <w:bottom w:val="outset" w:sz="6" w:space="0" w:color="auto"/>
              <w:right w:val="outset" w:sz="6" w:space="0" w:color="auto"/>
            </w:tcBorders>
            <w:vAlign w:val="center"/>
            <w:hideMark/>
          </w:tcPr>
          <w:p w14:paraId="73A6358E" w14:textId="77777777" w:rsidR="003F54B8" w:rsidRDefault="00BC54DE">
            <w:pPr>
              <w:jc w:val="right"/>
              <w:rPr>
                <w:rFonts w:eastAsia="Times New Roman"/>
              </w:rPr>
            </w:pPr>
            <w:r>
              <w:rPr>
                <w:rFonts w:ascii="Arial" w:hAnsi="Arial" w:cs="Arial"/>
                <w:color w:val="000000"/>
                <w:sz w:val="16"/>
                <w:szCs w:val="16"/>
              </w:rPr>
              <w:t>2.262.014,72</w:t>
            </w:r>
          </w:p>
        </w:tc>
        <w:tc>
          <w:tcPr>
            <w:tcW w:w="597" w:type="pct"/>
            <w:tcBorders>
              <w:top w:val="outset" w:sz="6" w:space="0" w:color="auto"/>
              <w:left w:val="outset" w:sz="6" w:space="0" w:color="auto"/>
              <w:bottom w:val="outset" w:sz="6" w:space="0" w:color="auto"/>
              <w:right w:val="outset" w:sz="6" w:space="0" w:color="auto"/>
            </w:tcBorders>
            <w:vAlign w:val="center"/>
            <w:hideMark/>
          </w:tcPr>
          <w:p w14:paraId="4A616E30" w14:textId="77777777" w:rsidR="003F54B8" w:rsidRDefault="00BC54DE">
            <w:pPr>
              <w:jc w:val="right"/>
              <w:rPr>
                <w:rFonts w:eastAsia="Times New Roman"/>
              </w:rPr>
            </w:pPr>
            <w:r>
              <w:rPr>
                <w:rFonts w:ascii="Arial" w:hAnsi="Arial" w:cs="Arial"/>
                <w:color w:val="000000"/>
                <w:sz w:val="16"/>
                <w:szCs w:val="16"/>
              </w:rPr>
              <w:t>(64.594,37)</w:t>
            </w:r>
          </w:p>
        </w:tc>
      </w:tr>
      <w:tr w:rsidR="003F54B8" w14:paraId="2157828A" w14:textId="77777777">
        <w:tc>
          <w:tcPr>
            <w:tcW w:w="886" w:type="pct"/>
            <w:gridSpan w:val="3"/>
            <w:tcBorders>
              <w:top w:val="outset" w:sz="6" w:space="0" w:color="auto"/>
              <w:left w:val="outset" w:sz="6" w:space="0" w:color="auto"/>
              <w:bottom w:val="outset" w:sz="6" w:space="0" w:color="auto"/>
              <w:right w:val="outset" w:sz="6" w:space="0" w:color="auto"/>
            </w:tcBorders>
            <w:vAlign w:val="center"/>
            <w:hideMark/>
          </w:tcPr>
          <w:p w14:paraId="53773E4A" w14:textId="77777777" w:rsidR="003F54B8" w:rsidRDefault="00BC54DE">
            <w:pPr>
              <w:jc w:val="center"/>
              <w:rPr>
                <w:rFonts w:eastAsia="Times New Roman"/>
              </w:rPr>
            </w:pPr>
            <w:r>
              <w:rPr>
                <w:rFonts w:ascii="Arial" w:eastAsia="Times New Roman" w:hAnsi="Arial" w:cs="Arial"/>
                <w:b/>
                <w:bCs/>
                <w:sz w:val="16"/>
                <w:szCs w:val="16"/>
              </w:rPr>
              <w:t>Total Vencidos</w:t>
            </w:r>
          </w:p>
        </w:tc>
        <w:tc>
          <w:tcPr>
            <w:tcW w:w="761" w:type="pct"/>
            <w:tcBorders>
              <w:top w:val="outset" w:sz="6" w:space="0" w:color="auto"/>
              <w:left w:val="outset" w:sz="6" w:space="0" w:color="auto"/>
              <w:bottom w:val="outset" w:sz="6" w:space="0" w:color="auto"/>
              <w:right w:val="outset" w:sz="6" w:space="0" w:color="auto"/>
            </w:tcBorders>
            <w:vAlign w:val="center"/>
            <w:hideMark/>
          </w:tcPr>
          <w:p w14:paraId="209D7F91" w14:textId="77777777" w:rsidR="003F54B8" w:rsidRDefault="00BC54DE">
            <w:pPr>
              <w:jc w:val="right"/>
              <w:rPr>
                <w:rFonts w:eastAsia="Times New Roman"/>
              </w:rPr>
            </w:pPr>
            <w:r>
              <w:rPr>
                <w:rFonts w:ascii="Arial" w:hAnsi="Arial" w:cs="Arial"/>
                <w:color w:val="000000"/>
                <w:sz w:val="16"/>
                <w:szCs w:val="16"/>
              </w:rPr>
              <w:t>904.736,05</w:t>
            </w:r>
          </w:p>
        </w:tc>
        <w:tc>
          <w:tcPr>
            <w:tcW w:w="925" w:type="pct"/>
            <w:tcBorders>
              <w:top w:val="outset" w:sz="6" w:space="0" w:color="auto"/>
              <w:left w:val="outset" w:sz="6" w:space="0" w:color="auto"/>
              <w:bottom w:val="outset" w:sz="6" w:space="0" w:color="auto"/>
              <w:right w:val="outset" w:sz="6" w:space="0" w:color="auto"/>
            </w:tcBorders>
            <w:vAlign w:val="center"/>
            <w:hideMark/>
          </w:tcPr>
          <w:p w14:paraId="5533999E" w14:textId="77777777" w:rsidR="003F54B8" w:rsidRDefault="00BC54DE">
            <w:pPr>
              <w:jc w:val="right"/>
              <w:rPr>
                <w:rFonts w:eastAsia="Times New Roman"/>
              </w:rPr>
            </w:pPr>
            <w:r>
              <w:rPr>
                <w:rFonts w:ascii="Arial" w:hAnsi="Arial" w:cs="Arial"/>
                <w:color w:val="000000"/>
                <w:sz w:val="16"/>
                <w:szCs w:val="16"/>
              </w:rPr>
              <w:t>0,00</w:t>
            </w:r>
          </w:p>
        </w:tc>
        <w:tc>
          <w:tcPr>
            <w:tcW w:w="616" w:type="pct"/>
            <w:tcBorders>
              <w:top w:val="outset" w:sz="6" w:space="0" w:color="auto"/>
              <w:left w:val="outset" w:sz="6" w:space="0" w:color="auto"/>
              <w:bottom w:val="outset" w:sz="6" w:space="0" w:color="auto"/>
              <w:right w:val="outset" w:sz="6" w:space="0" w:color="auto"/>
            </w:tcBorders>
            <w:vAlign w:val="center"/>
            <w:hideMark/>
          </w:tcPr>
          <w:p w14:paraId="3799283A" w14:textId="77777777" w:rsidR="003F54B8" w:rsidRDefault="00BC54DE">
            <w:pPr>
              <w:jc w:val="right"/>
              <w:rPr>
                <w:rFonts w:eastAsia="Times New Roman"/>
              </w:rPr>
            </w:pPr>
            <w:r>
              <w:rPr>
                <w:rFonts w:ascii="Arial" w:hAnsi="Arial" w:cs="Arial"/>
                <w:color w:val="000000"/>
                <w:sz w:val="16"/>
                <w:szCs w:val="16"/>
              </w:rPr>
              <w:t>904.736,05</w:t>
            </w:r>
          </w:p>
        </w:tc>
        <w:tc>
          <w:tcPr>
            <w:tcW w:w="599" w:type="pct"/>
            <w:tcBorders>
              <w:top w:val="outset" w:sz="6" w:space="0" w:color="auto"/>
              <w:left w:val="outset" w:sz="6" w:space="0" w:color="auto"/>
              <w:bottom w:val="outset" w:sz="6" w:space="0" w:color="auto"/>
              <w:right w:val="outset" w:sz="6" w:space="0" w:color="auto"/>
            </w:tcBorders>
            <w:vAlign w:val="center"/>
            <w:hideMark/>
          </w:tcPr>
          <w:p w14:paraId="09A90D25" w14:textId="77777777" w:rsidR="003F54B8" w:rsidRDefault="00BC54DE">
            <w:pPr>
              <w:jc w:val="right"/>
              <w:rPr>
                <w:rFonts w:eastAsia="Times New Roman"/>
              </w:rPr>
            </w:pPr>
            <w:r>
              <w:rPr>
                <w:rFonts w:ascii="Arial" w:hAnsi="Arial" w:cs="Arial"/>
                <w:color w:val="000000"/>
                <w:sz w:val="16"/>
                <w:szCs w:val="16"/>
              </w:rPr>
              <w:t>(652.656,18)</w:t>
            </w:r>
          </w:p>
        </w:tc>
        <w:tc>
          <w:tcPr>
            <w:tcW w:w="616" w:type="pct"/>
            <w:tcBorders>
              <w:top w:val="outset" w:sz="6" w:space="0" w:color="auto"/>
              <w:left w:val="outset" w:sz="6" w:space="0" w:color="auto"/>
              <w:bottom w:val="outset" w:sz="6" w:space="0" w:color="auto"/>
              <w:right w:val="outset" w:sz="6" w:space="0" w:color="auto"/>
            </w:tcBorders>
            <w:vAlign w:val="center"/>
            <w:hideMark/>
          </w:tcPr>
          <w:p w14:paraId="3569F047" w14:textId="77777777" w:rsidR="003F54B8" w:rsidRDefault="00BC54DE">
            <w:pPr>
              <w:jc w:val="right"/>
              <w:rPr>
                <w:rFonts w:eastAsia="Times New Roman"/>
              </w:rPr>
            </w:pPr>
            <w:r>
              <w:rPr>
                <w:rFonts w:ascii="Arial" w:hAnsi="Arial" w:cs="Arial"/>
                <w:color w:val="000000"/>
                <w:sz w:val="16"/>
                <w:szCs w:val="16"/>
              </w:rPr>
              <w:t>794.630,65</w:t>
            </w:r>
          </w:p>
        </w:tc>
        <w:tc>
          <w:tcPr>
            <w:tcW w:w="597" w:type="pct"/>
            <w:tcBorders>
              <w:top w:val="outset" w:sz="6" w:space="0" w:color="auto"/>
              <w:left w:val="outset" w:sz="6" w:space="0" w:color="auto"/>
              <w:bottom w:val="outset" w:sz="6" w:space="0" w:color="auto"/>
              <w:right w:val="outset" w:sz="6" w:space="0" w:color="auto"/>
            </w:tcBorders>
            <w:vAlign w:val="center"/>
            <w:hideMark/>
          </w:tcPr>
          <w:p w14:paraId="3C33913C" w14:textId="77777777" w:rsidR="003F54B8" w:rsidRDefault="00BC54DE">
            <w:pPr>
              <w:jc w:val="right"/>
              <w:rPr>
                <w:rFonts w:eastAsia="Times New Roman"/>
              </w:rPr>
            </w:pPr>
            <w:r>
              <w:rPr>
                <w:rFonts w:ascii="Arial" w:hAnsi="Arial" w:cs="Arial"/>
                <w:color w:val="000000"/>
                <w:sz w:val="16"/>
                <w:szCs w:val="16"/>
              </w:rPr>
              <w:t>(621.080,63)</w:t>
            </w:r>
          </w:p>
        </w:tc>
      </w:tr>
      <w:tr w:rsidR="003F54B8" w14:paraId="70CCE4CC" w14:textId="77777777">
        <w:tc>
          <w:tcPr>
            <w:tcW w:w="886" w:type="pct"/>
            <w:gridSpan w:val="3"/>
            <w:tcBorders>
              <w:top w:val="outset" w:sz="6" w:space="0" w:color="auto"/>
              <w:left w:val="outset" w:sz="6" w:space="0" w:color="auto"/>
              <w:bottom w:val="outset" w:sz="6" w:space="0" w:color="auto"/>
              <w:right w:val="outset" w:sz="6" w:space="0" w:color="auto"/>
            </w:tcBorders>
            <w:vAlign w:val="center"/>
            <w:hideMark/>
          </w:tcPr>
          <w:p w14:paraId="3537B682" w14:textId="77777777" w:rsidR="003F54B8" w:rsidRDefault="00BC54DE">
            <w:pPr>
              <w:jc w:val="center"/>
              <w:rPr>
                <w:rFonts w:eastAsia="Times New Roman"/>
              </w:rPr>
            </w:pPr>
            <w:r>
              <w:rPr>
                <w:rFonts w:ascii="Arial" w:eastAsia="Times New Roman" w:hAnsi="Arial" w:cs="Arial"/>
                <w:b/>
                <w:bCs/>
                <w:sz w:val="16"/>
                <w:szCs w:val="16"/>
              </w:rPr>
              <w:t>Total Geral</w:t>
            </w:r>
          </w:p>
        </w:tc>
        <w:tc>
          <w:tcPr>
            <w:tcW w:w="761" w:type="pct"/>
            <w:tcBorders>
              <w:top w:val="outset" w:sz="6" w:space="0" w:color="auto"/>
              <w:left w:val="outset" w:sz="6" w:space="0" w:color="auto"/>
              <w:bottom w:val="outset" w:sz="6" w:space="0" w:color="auto"/>
              <w:right w:val="outset" w:sz="6" w:space="0" w:color="auto"/>
            </w:tcBorders>
            <w:vAlign w:val="center"/>
            <w:hideMark/>
          </w:tcPr>
          <w:p w14:paraId="356172EB" w14:textId="77777777" w:rsidR="003F54B8" w:rsidRDefault="00BC54DE">
            <w:pPr>
              <w:jc w:val="right"/>
              <w:rPr>
                <w:rFonts w:eastAsia="Times New Roman"/>
              </w:rPr>
            </w:pPr>
            <w:r>
              <w:rPr>
                <w:rFonts w:ascii="Arial" w:hAnsi="Arial" w:cs="Arial"/>
                <w:color w:val="000000"/>
                <w:sz w:val="16"/>
                <w:szCs w:val="16"/>
              </w:rPr>
              <w:t>1.150.567,51</w:t>
            </w:r>
          </w:p>
        </w:tc>
        <w:tc>
          <w:tcPr>
            <w:tcW w:w="925" w:type="pct"/>
            <w:tcBorders>
              <w:top w:val="outset" w:sz="6" w:space="0" w:color="auto"/>
              <w:left w:val="outset" w:sz="6" w:space="0" w:color="auto"/>
              <w:bottom w:val="outset" w:sz="6" w:space="0" w:color="auto"/>
              <w:right w:val="outset" w:sz="6" w:space="0" w:color="auto"/>
            </w:tcBorders>
            <w:vAlign w:val="center"/>
            <w:hideMark/>
          </w:tcPr>
          <w:p w14:paraId="7682651A" w14:textId="77777777" w:rsidR="003F54B8" w:rsidRDefault="00BC54DE">
            <w:pPr>
              <w:jc w:val="right"/>
              <w:rPr>
                <w:rFonts w:eastAsia="Times New Roman"/>
              </w:rPr>
            </w:pPr>
            <w:r>
              <w:rPr>
                <w:rFonts w:ascii="Arial" w:hAnsi="Arial" w:cs="Arial"/>
                <w:color w:val="000000"/>
                <w:sz w:val="16"/>
                <w:szCs w:val="16"/>
              </w:rPr>
              <w:t>1.926.993,83</w:t>
            </w:r>
          </w:p>
        </w:tc>
        <w:tc>
          <w:tcPr>
            <w:tcW w:w="616" w:type="pct"/>
            <w:tcBorders>
              <w:top w:val="outset" w:sz="6" w:space="0" w:color="auto"/>
              <w:left w:val="outset" w:sz="6" w:space="0" w:color="auto"/>
              <w:bottom w:val="outset" w:sz="6" w:space="0" w:color="auto"/>
              <w:right w:val="outset" w:sz="6" w:space="0" w:color="auto"/>
            </w:tcBorders>
            <w:vAlign w:val="center"/>
            <w:hideMark/>
          </w:tcPr>
          <w:p w14:paraId="036D9E72" w14:textId="77777777" w:rsidR="003F54B8" w:rsidRDefault="00BC54DE">
            <w:pPr>
              <w:jc w:val="right"/>
              <w:rPr>
                <w:rFonts w:eastAsia="Times New Roman"/>
              </w:rPr>
            </w:pPr>
            <w:r>
              <w:rPr>
                <w:rFonts w:ascii="Arial" w:hAnsi="Arial" w:cs="Arial"/>
                <w:color w:val="000000"/>
                <w:sz w:val="16"/>
                <w:szCs w:val="16"/>
              </w:rPr>
              <w:t>3.077.561,34</w:t>
            </w:r>
          </w:p>
        </w:tc>
        <w:tc>
          <w:tcPr>
            <w:tcW w:w="599" w:type="pct"/>
            <w:tcBorders>
              <w:top w:val="outset" w:sz="6" w:space="0" w:color="auto"/>
              <w:left w:val="outset" w:sz="6" w:space="0" w:color="auto"/>
              <w:bottom w:val="outset" w:sz="6" w:space="0" w:color="auto"/>
              <w:right w:val="outset" w:sz="6" w:space="0" w:color="auto"/>
            </w:tcBorders>
            <w:vAlign w:val="center"/>
            <w:hideMark/>
          </w:tcPr>
          <w:p w14:paraId="1F64229B" w14:textId="77777777" w:rsidR="003F54B8" w:rsidRDefault="00BC54DE">
            <w:pPr>
              <w:jc w:val="right"/>
              <w:rPr>
                <w:rFonts w:eastAsia="Times New Roman"/>
              </w:rPr>
            </w:pPr>
            <w:r>
              <w:rPr>
                <w:rFonts w:ascii="Arial" w:hAnsi="Arial" w:cs="Arial"/>
                <w:color w:val="000000"/>
                <w:sz w:val="16"/>
                <w:szCs w:val="16"/>
              </w:rPr>
              <w:t>(773.199,10)</w:t>
            </w:r>
          </w:p>
        </w:tc>
        <w:tc>
          <w:tcPr>
            <w:tcW w:w="616" w:type="pct"/>
            <w:tcBorders>
              <w:top w:val="outset" w:sz="6" w:space="0" w:color="auto"/>
              <w:left w:val="outset" w:sz="6" w:space="0" w:color="auto"/>
              <w:bottom w:val="outset" w:sz="6" w:space="0" w:color="auto"/>
              <w:right w:val="outset" w:sz="6" w:space="0" w:color="auto"/>
            </w:tcBorders>
            <w:vAlign w:val="center"/>
            <w:hideMark/>
          </w:tcPr>
          <w:p w14:paraId="5F9047B5" w14:textId="77777777" w:rsidR="003F54B8" w:rsidRDefault="00BC54DE">
            <w:pPr>
              <w:jc w:val="right"/>
              <w:rPr>
                <w:rFonts w:eastAsia="Times New Roman"/>
              </w:rPr>
            </w:pPr>
            <w:r>
              <w:rPr>
                <w:rFonts w:ascii="Arial" w:hAnsi="Arial" w:cs="Arial"/>
                <w:color w:val="000000"/>
                <w:sz w:val="16"/>
                <w:szCs w:val="16"/>
              </w:rPr>
              <w:t>3.056.645,37</w:t>
            </w:r>
          </w:p>
        </w:tc>
        <w:tc>
          <w:tcPr>
            <w:tcW w:w="597" w:type="pct"/>
            <w:tcBorders>
              <w:top w:val="outset" w:sz="6" w:space="0" w:color="auto"/>
              <w:left w:val="outset" w:sz="6" w:space="0" w:color="auto"/>
              <w:bottom w:val="outset" w:sz="6" w:space="0" w:color="auto"/>
              <w:right w:val="outset" w:sz="6" w:space="0" w:color="auto"/>
            </w:tcBorders>
            <w:vAlign w:val="center"/>
            <w:hideMark/>
          </w:tcPr>
          <w:p w14:paraId="3D1BDBD2" w14:textId="77777777" w:rsidR="003F54B8" w:rsidRDefault="00BC54DE">
            <w:pPr>
              <w:jc w:val="right"/>
              <w:rPr>
                <w:rFonts w:eastAsia="Times New Roman"/>
              </w:rPr>
            </w:pPr>
            <w:r>
              <w:rPr>
                <w:rFonts w:ascii="Arial" w:hAnsi="Arial" w:cs="Arial"/>
                <w:color w:val="000000"/>
                <w:sz w:val="16"/>
                <w:szCs w:val="16"/>
              </w:rPr>
              <w:t>(685.675,00)</w:t>
            </w:r>
          </w:p>
        </w:tc>
      </w:tr>
      <w:tr w:rsidR="003F54B8" w14:paraId="6D943155" w14:textId="77777777">
        <w:trPr>
          <w:trHeight w:val="167"/>
        </w:trPr>
        <w:tc>
          <w:tcPr>
            <w:tcW w:w="886" w:type="pct"/>
            <w:gridSpan w:val="3"/>
            <w:tcBorders>
              <w:top w:val="outset" w:sz="6" w:space="0" w:color="auto"/>
              <w:left w:val="outset" w:sz="6" w:space="0" w:color="auto"/>
              <w:bottom w:val="outset" w:sz="6" w:space="0" w:color="auto"/>
              <w:right w:val="outset" w:sz="6" w:space="0" w:color="auto"/>
            </w:tcBorders>
            <w:vAlign w:val="center"/>
            <w:hideMark/>
          </w:tcPr>
          <w:p w14:paraId="7F725A52" w14:textId="77777777" w:rsidR="003F54B8" w:rsidRDefault="00BC54DE">
            <w:pPr>
              <w:jc w:val="center"/>
              <w:rPr>
                <w:rFonts w:eastAsia="Times New Roman"/>
              </w:rPr>
            </w:pPr>
            <w:r>
              <w:rPr>
                <w:rFonts w:ascii="Arial" w:eastAsia="Times New Roman" w:hAnsi="Arial" w:cs="Arial"/>
                <w:b/>
                <w:bCs/>
                <w:sz w:val="16"/>
                <w:szCs w:val="16"/>
              </w:rPr>
              <w:t>Provisões</w:t>
            </w:r>
          </w:p>
        </w:tc>
        <w:tc>
          <w:tcPr>
            <w:tcW w:w="761" w:type="pct"/>
            <w:tcBorders>
              <w:top w:val="outset" w:sz="6" w:space="0" w:color="auto"/>
              <w:left w:val="outset" w:sz="6" w:space="0" w:color="auto"/>
              <w:bottom w:val="outset" w:sz="6" w:space="0" w:color="auto"/>
              <w:right w:val="outset" w:sz="6" w:space="0" w:color="auto"/>
            </w:tcBorders>
            <w:vAlign w:val="center"/>
            <w:hideMark/>
          </w:tcPr>
          <w:p w14:paraId="60FFF180" w14:textId="77777777" w:rsidR="003F54B8" w:rsidRDefault="00BC54DE">
            <w:pPr>
              <w:jc w:val="right"/>
              <w:rPr>
                <w:rFonts w:eastAsia="Times New Roman"/>
              </w:rPr>
            </w:pPr>
            <w:r>
              <w:rPr>
                <w:rFonts w:ascii="Arial" w:hAnsi="Arial" w:cs="Arial"/>
                <w:color w:val="000000"/>
                <w:sz w:val="16"/>
                <w:szCs w:val="16"/>
              </w:rPr>
              <w:t>(743.309,54)</w:t>
            </w:r>
          </w:p>
        </w:tc>
        <w:tc>
          <w:tcPr>
            <w:tcW w:w="925" w:type="pct"/>
            <w:tcBorders>
              <w:top w:val="outset" w:sz="6" w:space="0" w:color="auto"/>
              <w:left w:val="outset" w:sz="6" w:space="0" w:color="auto"/>
              <w:bottom w:val="outset" w:sz="6" w:space="0" w:color="auto"/>
              <w:right w:val="outset" w:sz="6" w:space="0" w:color="auto"/>
            </w:tcBorders>
            <w:vAlign w:val="center"/>
            <w:hideMark/>
          </w:tcPr>
          <w:p w14:paraId="55E0A320" w14:textId="77777777" w:rsidR="003F54B8" w:rsidRDefault="00BC54DE">
            <w:pPr>
              <w:jc w:val="right"/>
              <w:rPr>
                <w:rFonts w:eastAsia="Times New Roman"/>
              </w:rPr>
            </w:pPr>
            <w:r>
              <w:rPr>
                <w:rFonts w:ascii="Arial" w:hAnsi="Arial" w:cs="Arial"/>
                <w:color w:val="000000"/>
                <w:sz w:val="16"/>
                <w:szCs w:val="16"/>
              </w:rPr>
              <w:t>(29.889,56)</w:t>
            </w:r>
          </w:p>
        </w:tc>
        <w:tc>
          <w:tcPr>
            <w:tcW w:w="616" w:type="pct"/>
            <w:tcBorders>
              <w:top w:val="outset" w:sz="6" w:space="0" w:color="auto"/>
              <w:left w:val="outset" w:sz="6" w:space="0" w:color="auto"/>
              <w:bottom w:val="outset" w:sz="6" w:space="0" w:color="auto"/>
              <w:right w:val="outset" w:sz="6" w:space="0" w:color="auto"/>
            </w:tcBorders>
            <w:vAlign w:val="center"/>
            <w:hideMark/>
          </w:tcPr>
          <w:p w14:paraId="25DEE47C" w14:textId="77777777" w:rsidR="003F54B8" w:rsidRDefault="00BC54DE">
            <w:pPr>
              <w:jc w:val="right"/>
              <w:rPr>
                <w:rFonts w:eastAsia="Times New Roman"/>
              </w:rPr>
            </w:pPr>
            <w:r>
              <w:rPr>
                <w:rFonts w:ascii="Arial" w:hAnsi="Arial" w:cs="Arial"/>
                <w:color w:val="000000"/>
                <w:sz w:val="16"/>
                <w:szCs w:val="16"/>
              </w:rPr>
              <w:t>(773.199,10)</w:t>
            </w:r>
          </w:p>
        </w:tc>
        <w:tc>
          <w:tcPr>
            <w:tcW w:w="599" w:type="pct"/>
            <w:tcBorders>
              <w:top w:val="outset" w:sz="6" w:space="0" w:color="auto"/>
              <w:left w:val="outset" w:sz="6" w:space="0" w:color="auto"/>
              <w:bottom w:val="outset" w:sz="6" w:space="0" w:color="auto"/>
              <w:right w:val="outset" w:sz="6" w:space="0" w:color="auto"/>
            </w:tcBorders>
            <w:vAlign w:val="center"/>
            <w:hideMark/>
          </w:tcPr>
          <w:p w14:paraId="72F02510" w14:textId="77777777" w:rsidR="003F54B8" w:rsidRDefault="00BC54DE">
            <w:pPr>
              <w:rPr>
                <w:rFonts w:eastAsia="Times New Roman"/>
              </w:rPr>
            </w:pPr>
            <w:r>
              <w:rPr>
                <w:color w:val="000000"/>
                <w:sz w:val="20"/>
                <w:szCs w:val="20"/>
              </w:rPr>
              <w:t> </w:t>
            </w:r>
          </w:p>
        </w:tc>
        <w:tc>
          <w:tcPr>
            <w:tcW w:w="616" w:type="pct"/>
            <w:tcBorders>
              <w:top w:val="outset" w:sz="6" w:space="0" w:color="auto"/>
              <w:left w:val="outset" w:sz="6" w:space="0" w:color="auto"/>
              <w:bottom w:val="outset" w:sz="6" w:space="0" w:color="auto"/>
              <w:right w:val="outset" w:sz="6" w:space="0" w:color="auto"/>
            </w:tcBorders>
            <w:vAlign w:val="center"/>
            <w:hideMark/>
          </w:tcPr>
          <w:p w14:paraId="01CAC39D" w14:textId="77777777" w:rsidR="003F54B8" w:rsidRDefault="00BC54DE">
            <w:pPr>
              <w:jc w:val="right"/>
              <w:rPr>
                <w:rFonts w:eastAsia="Times New Roman"/>
              </w:rPr>
            </w:pPr>
            <w:r>
              <w:rPr>
                <w:rFonts w:ascii="Arial" w:hAnsi="Arial" w:cs="Arial"/>
                <w:color w:val="000000"/>
                <w:sz w:val="16"/>
                <w:szCs w:val="16"/>
              </w:rPr>
              <w:t>(685.675,00)</w:t>
            </w:r>
          </w:p>
        </w:tc>
        <w:tc>
          <w:tcPr>
            <w:tcW w:w="597" w:type="pct"/>
            <w:tcBorders>
              <w:top w:val="outset" w:sz="6" w:space="0" w:color="auto"/>
              <w:left w:val="outset" w:sz="6" w:space="0" w:color="auto"/>
              <w:bottom w:val="outset" w:sz="6" w:space="0" w:color="auto"/>
              <w:right w:val="outset" w:sz="6" w:space="0" w:color="auto"/>
            </w:tcBorders>
            <w:vAlign w:val="center"/>
            <w:hideMark/>
          </w:tcPr>
          <w:p w14:paraId="5ABF079E" w14:textId="77777777" w:rsidR="003F54B8" w:rsidRDefault="00BC54DE">
            <w:pPr>
              <w:rPr>
                <w:rFonts w:eastAsia="Times New Roman"/>
              </w:rPr>
            </w:pPr>
            <w:r>
              <w:rPr>
                <w:color w:val="000000"/>
                <w:sz w:val="20"/>
                <w:szCs w:val="20"/>
              </w:rPr>
              <w:t> </w:t>
            </w:r>
          </w:p>
        </w:tc>
      </w:tr>
      <w:tr w:rsidR="003F54B8" w14:paraId="04279A48" w14:textId="77777777">
        <w:tc>
          <w:tcPr>
            <w:tcW w:w="886" w:type="pct"/>
            <w:gridSpan w:val="3"/>
            <w:tcBorders>
              <w:top w:val="outset" w:sz="6" w:space="0" w:color="auto"/>
              <w:left w:val="outset" w:sz="6" w:space="0" w:color="auto"/>
              <w:bottom w:val="outset" w:sz="6" w:space="0" w:color="auto"/>
              <w:right w:val="outset" w:sz="6" w:space="0" w:color="auto"/>
            </w:tcBorders>
            <w:vAlign w:val="center"/>
            <w:hideMark/>
          </w:tcPr>
          <w:p w14:paraId="6935812A" w14:textId="77777777" w:rsidR="003F54B8" w:rsidRDefault="00BC54DE">
            <w:pPr>
              <w:jc w:val="center"/>
              <w:rPr>
                <w:rFonts w:eastAsia="Times New Roman"/>
              </w:rPr>
            </w:pPr>
            <w:r>
              <w:rPr>
                <w:rFonts w:ascii="Arial" w:eastAsia="Times New Roman" w:hAnsi="Arial" w:cs="Arial"/>
                <w:b/>
                <w:bCs/>
                <w:sz w:val="16"/>
                <w:szCs w:val="16"/>
              </w:rPr>
              <w:t>Total Líquido</w:t>
            </w:r>
          </w:p>
        </w:tc>
        <w:tc>
          <w:tcPr>
            <w:tcW w:w="761" w:type="pct"/>
            <w:tcBorders>
              <w:top w:val="outset" w:sz="6" w:space="0" w:color="auto"/>
              <w:left w:val="outset" w:sz="6" w:space="0" w:color="auto"/>
              <w:bottom w:val="outset" w:sz="6" w:space="0" w:color="auto"/>
              <w:right w:val="outset" w:sz="6" w:space="0" w:color="auto"/>
            </w:tcBorders>
            <w:vAlign w:val="center"/>
            <w:hideMark/>
          </w:tcPr>
          <w:p w14:paraId="44A908B1" w14:textId="77777777" w:rsidR="003F54B8" w:rsidRDefault="00BC54DE">
            <w:pPr>
              <w:jc w:val="right"/>
              <w:rPr>
                <w:rFonts w:eastAsia="Times New Roman"/>
              </w:rPr>
            </w:pPr>
            <w:r>
              <w:rPr>
                <w:rFonts w:ascii="Arial" w:hAnsi="Arial" w:cs="Arial"/>
                <w:color w:val="000000"/>
                <w:sz w:val="16"/>
                <w:szCs w:val="16"/>
              </w:rPr>
              <w:t>407.257,97</w:t>
            </w:r>
          </w:p>
        </w:tc>
        <w:tc>
          <w:tcPr>
            <w:tcW w:w="925" w:type="pct"/>
            <w:tcBorders>
              <w:top w:val="outset" w:sz="6" w:space="0" w:color="auto"/>
              <w:left w:val="outset" w:sz="6" w:space="0" w:color="auto"/>
              <w:bottom w:val="outset" w:sz="6" w:space="0" w:color="auto"/>
              <w:right w:val="outset" w:sz="6" w:space="0" w:color="auto"/>
            </w:tcBorders>
            <w:vAlign w:val="center"/>
            <w:hideMark/>
          </w:tcPr>
          <w:p w14:paraId="23BF3F60" w14:textId="77777777" w:rsidR="003F54B8" w:rsidRDefault="00BC54DE">
            <w:pPr>
              <w:jc w:val="right"/>
              <w:rPr>
                <w:rFonts w:ascii="Arial" w:eastAsia="Times New Roman" w:hAnsi="Arial" w:cs="Arial"/>
                <w:sz w:val="16"/>
                <w:szCs w:val="16"/>
              </w:rPr>
            </w:pPr>
            <w:r>
              <w:rPr>
                <w:rFonts w:ascii="Arial" w:hAnsi="Arial" w:cs="Arial"/>
                <w:color w:val="000000"/>
                <w:sz w:val="16"/>
                <w:szCs w:val="16"/>
              </w:rPr>
              <w:t>1.897.104,27</w:t>
            </w:r>
          </w:p>
        </w:tc>
        <w:tc>
          <w:tcPr>
            <w:tcW w:w="616" w:type="pct"/>
            <w:tcBorders>
              <w:top w:val="outset" w:sz="6" w:space="0" w:color="auto"/>
              <w:left w:val="outset" w:sz="6" w:space="0" w:color="auto"/>
              <w:bottom w:val="outset" w:sz="6" w:space="0" w:color="auto"/>
              <w:right w:val="outset" w:sz="6" w:space="0" w:color="auto"/>
            </w:tcBorders>
            <w:vAlign w:val="center"/>
            <w:hideMark/>
          </w:tcPr>
          <w:p w14:paraId="7AEF0DE1" w14:textId="77777777" w:rsidR="003F54B8" w:rsidRDefault="00BC54DE">
            <w:pPr>
              <w:jc w:val="right"/>
              <w:rPr>
                <w:rFonts w:eastAsia="Times New Roman"/>
              </w:rPr>
            </w:pPr>
            <w:r>
              <w:rPr>
                <w:rFonts w:ascii="Arial" w:hAnsi="Arial" w:cs="Arial"/>
                <w:color w:val="000000"/>
                <w:sz w:val="16"/>
                <w:szCs w:val="16"/>
              </w:rPr>
              <w:t>2.304.362,24</w:t>
            </w:r>
          </w:p>
        </w:tc>
        <w:tc>
          <w:tcPr>
            <w:tcW w:w="599" w:type="pct"/>
            <w:tcBorders>
              <w:top w:val="outset" w:sz="6" w:space="0" w:color="auto"/>
              <w:left w:val="outset" w:sz="6" w:space="0" w:color="auto"/>
              <w:bottom w:val="outset" w:sz="6" w:space="0" w:color="auto"/>
              <w:right w:val="outset" w:sz="6" w:space="0" w:color="auto"/>
            </w:tcBorders>
            <w:vAlign w:val="center"/>
            <w:hideMark/>
          </w:tcPr>
          <w:p w14:paraId="3FF45FEF" w14:textId="77777777" w:rsidR="003F54B8" w:rsidRDefault="00BC54DE">
            <w:pPr>
              <w:rPr>
                <w:rFonts w:eastAsia="Times New Roman"/>
              </w:rPr>
            </w:pPr>
            <w:r>
              <w:rPr>
                <w:color w:val="000000"/>
                <w:sz w:val="20"/>
                <w:szCs w:val="20"/>
              </w:rPr>
              <w:t> </w:t>
            </w:r>
          </w:p>
        </w:tc>
        <w:tc>
          <w:tcPr>
            <w:tcW w:w="616" w:type="pct"/>
            <w:tcBorders>
              <w:top w:val="outset" w:sz="6" w:space="0" w:color="auto"/>
              <w:left w:val="outset" w:sz="6" w:space="0" w:color="auto"/>
              <w:bottom w:val="outset" w:sz="6" w:space="0" w:color="auto"/>
              <w:right w:val="outset" w:sz="6" w:space="0" w:color="auto"/>
            </w:tcBorders>
            <w:vAlign w:val="center"/>
            <w:hideMark/>
          </w:tcPr>
          <w:p w14:paraId="1D111C95" w14:textId="77777777" w:rsidR="003F54B8" w:rsidRDefault="00BC54DE">
            <w:pPr>
              <w:jc w:val="right"/>
              <w:rPr>
                <w:rFonts w:eastAsia="Times New Roman"/>
              </w:rPr>
            </w:pPr>
            <w:r>
              <w:rPr>
                <w:rFonts w:ascii="Arial" w:hAnsi="Arial" w:cs="Arial"/>
                <w:color w:val="000000"/>
                <w:sz w:val="16"/>
                <w:szCs w:val="16"/>
              </w:rPr>
              <w:t>2.370.970,37</w:t>
            </w:r>
          </w:p>
        </w:tc>
        <w:tc>
          <w:tcPr>
            <w:tcW w:w="597" w:type="pct"/>
            <w:tcBorders>
              <w:top w:val="outset" w:sz="6" w:space="0" w:color="auto"/>
              <w:left w:val="outset" w:sz="6" w:space="0" w:color="auto"/>
              <w:bottom w:val="outset" w:sz="6" w:space="0" w:color="auto"/>
              <w:right w:val="outset" w:sz="6" w:space="0" w:color="auto"/>
            </w:tcBorders>
            <w:vAlign w:val="center"/>
            <w:hideMark/>
          </w:tcPr>
          <w:p w14:paraId="348241EB" w14:textId="77777777" w:rsidR="003F54B8" w:rsidRDefault="00BC54DE">
            <w:pPr>
              <w:rPr>
                <w:rFonts w:eastAsia="Times New Roman"/>
              </w:rPr>
            </w:pPr>
            <w:r>
              <w:rPr>
                <w:color w:val="000000"/>
                <w:sz w:val="20"/>
                <w:szCs w:val="20"/>
              </w:rPr>
              <w:t> </w:t>
            </w:r>
          </w:p>
        </w:tc>
      </w:tr>
    </w:tbl>
    <w:p w14:paraId="7E5681B0" w14:textId="77777777" w:rsidR="003F54B8" w:rsidRDefault="00BC54DE">
      <w:pPr>
        <w:rPr>
          <w:b/>
          <w:bCs/>
        </w:rPr>
      </w:pPr>
      <w:r>
        <w:rPr>
          <w:b/>
          <w:bCs/>
        </w:rPr>
        <w:t> </w:t>
      </w:r>
    </w:p>
    <w:p w14:paraId="57BA2C5B" w14:textId="77777777" w:rsidR="003F54B8" w:rsidRDefault="00BC54DE">
      <w:pPr>
        <w:pStyle w:val="NormalWeb"/>
        <w:jc w:val="both"/>
      </w:pPr>
      <w:r>
        <w:rPr>
          <w:rFonts w:ascii="Arial" w:hAnsi="Arial" w:cs="Arial"/>
          <w:b/>
          <w:bCs/>
          <w:sz w:val="20"/>
          <w:szCs w:val="20"/>
        </w:rPr>
        <w:t>7. Ativos Fiscais, Correntes e Diferidos</w:t>
      </w:r>
    </w:p>
    <w:p w14:paraId="1C447CCC" w14:textId="15EF9228" w:rsidR="003F54B8" w:rsidRDefault="00E622BD">
      <w:pPr>
        <w:pStyle w:val="NormalWeb"/>
        <w:jc w:val="both"/>
      </w:pPr>
      <w:r w:rsidRPr="00E622BD">
        <w:rPr>
          <w:rFonts w:ascii="Arial" w:hAnsi="Arial" w:cs="Arial"/>
          <w:sz w:val="20"/>
          <w:szCs w:val="20"/>
        </w:rPr>
        <w:t>Em 30 de junho de 2022 e 31 de dezembro de 2021</w:t>
      </w:r>
      <w:r w:rsidR="00BC54DE">
        <w:rPr>
          <w:rFonts w:ascii="Arial" w:hAnsi="Arial" w:cs="Arial"/>
          <w:sz w:val="20"/>
          <w:szCs w:val="20"/>
        </w:rPr>
        <w:t>, os ativos fiscais, correntes e diferidos estavam assim compostos:</w:t>
      </w:r>
    </w:p>
    <w:tbl>
      <w:tblPr>
        <w:tblW w:w="5000" w:type="pct"/>
        <w:tblCellMar>
          <w:left w:w="0" w:type="dxa"/>
          <w:right w:w="0" w:type="dxa"/>
        </w:tblCellMar>
        <w:tblLook w:val="04A0" w:firstRow="1" w:lastRow="0" w:firstColumn="1" w:lastColumn="0" w:noHBand="0" w:noVBand="1"/>
      </w:tblPr>
      <w:tblGrid>
        <w:gridCol w:w="3555"/>
        <w:gridCol w:w="1027"/>
        <w:gridCol w:w="1440"/>
        <w:gridCol w:w="1027"/>
        <w:gridCol w:w="1440"/>
      </w:tblGrid>
      <w:tr w:rsidR="003F54B8" w14:paraId="394B4BA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745A81"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C0C9C7"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0992A2"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64DF8A6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8A26126"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759E9C"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29C2A"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DDAC3"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E4D13"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6FD929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CD433E" w14:textId="77777777" w:rsidR="003F54B8" w:rsidRDefault="00BC54DE">
            <w:pPr>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999B5" w14:textId="77777777" w:rsidR="003F54B8" w:rsidRDefault="00BC54DE">
            <w:pPr>
              <w:jc w:val="right"/>
              <w:rPr>
                <w:rFonts w:eastAsia="Times New Roman"/>
              </w:rPr>
            </w:pPr>
            <w:r>
              <w:rPr>
                <w:rFonts w:ascii="Arial" w:eastAsia="Times New Roman" w:hAnsi="Arial" w:cs="Arial"/>
                <w:sz w:val="16"/>
                <w:szCs w:val="16"/>
              </w:rPr>
              <w:t>154.062,74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A9C14"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2979D" w14:textId="77777777" w:rsidR="003F54B8" w:rsidRDefault="00BC54DE">
            <w:pPr>
              <w:jc w:val="right"/>
              <w:rPr>
                <w:rFonts w:eastAsia="Times New Roman"/>
              </w:rPr>
            </w:pPr>
            <w:r>
              <w:rPr>
                <w:rFonts w:ascii="Arial" w:eastAsia="Times New Roman" w:hAnsi="Arial" w:cs="Arial"/>
                <w:sz w:val="16"/>
                <w:szCs w:val="16"/>
              </w:rPr>
              <w:t>398.817,00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F2E8A" w14:textId="77777777" w:rsidR="003F54B8" w:rsidRDefault="00BC54DE">
            <w:pPr>
              <w:jc w:val="right"/>
              <w:rPr>
                <w:rFonts w:eastAsia="Times New Roman"/>
              </w:rPr>
            </w:pPr>
            <w:r>
              <w:rPr>
                <w:rFonts w:ascii="Arial" w:eastAsia="Times New Roman" w:hAnsi="Arial" w:cs="Arial"/>
                <w:sz w:val="16"/>
                <w:szCs w:val="16"/>
              </w:rPr>
              <w:t>0,00</w:t>
            </w:r>
          </w:p>
        </w:tc>
      </w:tr>
      <w:tr w:rsidR="003F54B8" w14:paraId="0D578B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094F35"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0A2F4" w14:textId="77777777" w:rsidR="003F54B8" w:rsidRDefault="00BC54DE">
            <w:pPr>
              <w:jc w:val="right"/>
              <w:rPr>
                <w:rFonts w:eastAsia="Times New Roman"/>
              </w:rPr>
            </w:pPr>
            <w:r>
              <w:rPr>
                <w:rFonts w:ascii="Arial" w:eastAsia="Times New Roman" w:hAnsi="Arial" w:cs="Arial"/>
                <w:b/>
                <w:bCs/>
                <w:sz w:val="16"/>
                <w:szCs w:val="16"/>
              </w:rPr>
              <w:t>154.062,74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870D6" w14:textId="77777777" w:rsidR="003F54B8" w:rsidRDefault="00BC54DE">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DA7DF" w14:textId="77777777" w:rsidR="003F54B8" w:rsidRDefault="00BC54DE">
            <w:pPr>
              <w:jc w:val="right"/>
              <w:rPr>
                <w:rFonts w:eastAsia="Times New Roman"/>
              </w:rPr>
            </w:pPr>
            <w:r>
              <w:rPr>
                <w:rFonts w:ascii="Arial" w:eastAsia="Times New Roman" w:hAnsi="Arial" w:cs="Arial"/>
                <w:b/>
                <w:bCs/>
                <w:sz w:val="16"/>
                <w:szCs w:val="16"/>
              </w:rPr>
              <w:t>398.817,00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DDF97" w14:textId="77777777" w:rsidR="003F54B8" w:rsidRDefault="00BC54DE">
            <w:pPr>
              <w:jc w:val="right"/>
              <w:rPr>
                <w:rFonts w:eastAsia="Times New Roman"/>
              </w:rPr>
            </w:pPr>
            <w:r>
              <w:rPr>
                <w:rFonts w:ascii="Arial" w:eastAsia="Times New Roman" w:hAnsi="Arial" w:cs="Arial"/>
                <w:b/>
                <w:bCs/>
                <w:sz w:val="16"/>
                <w:szCs w:val="16"/>
              </w:rPr>
              <w:t>0,00</w:t>
            </w:r>
          </w:p>
        </w:tc>
      </w:tr>
    </w:tbl>
    <w:p w14:paraId="72A00EC3" w14:textId="77777777" w:rsidR="003F54B8" w:rsidRDefault="00BC54DE">
      <w:pPr>
        <w:rPr>
          <w:b/>
          <w:bCs/>
        </w:rPr>
      </w:pPr>
      <w:r>
        <w:rPr>
          <w:b/>
          <w:bCs/>
        </w:rPr>
        <w:t> </w:t>
      </w:r>
    </w:p>
    <w:p w14:paraId="01633EDD" w14:textId="77777777" w:rsidR="003F54B8" w:rsidRDefault="00BC54DE">
      <w:pPr>
        <w:pStyle w:val="NormalWeb"/>
        <w:jc w:val="both"/>
      </w:pPr>
      <w:r>
        <w:rPr>
          <w:rFonts w:ascii="Arial" w:hAnsi="Arial" w:cs="Arial"/>
          <w:b/>
          <w:bCs/>
          <w:sz w:val="20"/>
          <w:szCs w:val="20"/>
        </w:rPr>
        <w:t>8. Outros Ativos</w:t>
      </w:r>
    </w:p>
    <w:p w14:paraId="576F46AD" w14:textId="3C47347D" w:rsidR="003F54B8" w:rsidRDefault="00E622BD">
      <w:pPr>
        <w:pStyle w:val="NormalWeb"/>
        <w:jc w:val="both"/>
      </w:pPr>
      <w:r w:rsidRPr="00E622BD">
        <w:rPr>
          <w:rFonts w:ascii="Arial" w:hAnsi="Arial" w:cs="Arial"/>
          <w:sz w:val="20"/>
          <w:szCs w:val="20"/>
        </w:rPr>
        <w:t>Em 30 de junho de 2022 e 31 de dezembro de 2021</w:t>
      </w:r>
      <w:r w:rsidR="00BC54DE" w:rsidRPr="00E622BD">
        <w:rPr>
          <w:rFonts w:ascii="Arial" w:hAnsi="Arial" w:cs="Arial"/>
          <w:sz w:val="20"/>
          <w:szCs w:val="20"/>
        </w:rPr>
        <w:t>, os</w:t>
      </w:r>
      <w:r w:rsidR="00BC54DE">
        <w:rPr>
          <w:rFonts w:ascii="Arial" w:hAnsi="Arial" w:cs="Arial"/>
          <w:sz w:val="20"/>
          <w:szCs w:val="20"/>
        </w:rPr>
        <w:t xml:space="preserve"> outros ativos estavam assim compostos:</w:t>
      </w:r>
    </w:p>
    <w:tbl>
      <w:tblPr>
        <w:tblW w:w="5000" w:type="pct"/>
        <w:tblCellMar>
          <w:left w:w="0" w:type="dxa"/>
          <w:right w:w="0" w:type="dxa"/>
        </w:tblCellMar>
        <w:tblLook w:val="04A0" w:firstRow="1" w:lastRow="0" w:firstColumn="1" w:lastColumn="0" w:noHBand="0" w:noVBand="1"/>
      </w:tblPr>
      <w:tblGrid>
        <w:gridCol w:w="4528"/>
        <w:gridCol w:w="993"/>
        <w:gridCol w:w="1134"/>
        <w:gridCol w:w="992"/>
        <w:gridCol w:w="842"/>
      </w:tblGrid>
      <w:tr w:rsidR="003F54B8" w14:paraId="713FE309" w14:textId="77777777">
        <w:tc>
          <w:tcPr>
            <w:tcW w:w="2667" w:type="pct"/>
            <w:vMerge w:val="restart"/>
            <w:tcBorders>
              <w:top w:val="outset" w:sz="6" w:space="0" w:color="auto"/>
              <w:left w:val="outset" w:sz="6" w:space="0" w:color="auto"/>
              <w:bottom w:val="outset" w:sz="6" w:space="0" w:color="auto"/>
              <w:right w:val="outset" w:sz="6" w:space="0" w:color="auto"/>
            </w:tcBorders>
            <w:vAlign w:val="center"/>
            <w:hideMark/>
          </w:tcPr>
          <w:p w14:paraId="62F742FF" w14:textId="77777777" w:rsidR="003F54B8" w:rsidRDefault="00BC54DE">
            <w:pPr>
              <w:jc w:val="center"/>
              <w:rPr>
                <w:rFonts w:eastAsia="Times New Roman"/>
              </w:rPr>
            </w:pPr>
            <w:r>
              <w:rPr>
                <w:rFonts w:ascii="Arial" w:eastAsia="Times New Roman" w:hAnsi="Arial" w:cs="Arial"/>
                <w:b/>
                <w:bCs/>
                <w:sz w:val="16"/>
                <w:szCs w:val="16"/>
              </w:rPr>
              <w:t>Descrição</w:t>
            </w:r>
          </w:p>
        </w:tc>
        <w:tc>
          <w:tcPr>
            <w:tcW w:w="1253" w:type="pct"/>
            <w:gridSpan w:val="2"/>
            <w:tcBorders>
              <w:top w:val="outset" w:sz="6" w:space="0" w:color="auto"/>
              <w:left w:val="outset" w:sz="6" w:space="0" w:color="auto"/>
              <w:bottom w:val="outset" w:sz="6" w:space="0" w:color="auto"/>
              <w:right w:val="outset" w:sz="6" w:space="0" w:color="auto"/>
            </w:tcBorders>
            <w:vAlign w:val="center"/>
            <w:hideMark/>
          </w:tcPr>
          <w:p w14:paraId="42D2285F" w14:textId="77777777" w:rsidR="003F54B8" w:rsidRDefault="00BC54DE">
            <w:pPr>
              <w:jc w:val="center"/>
              <w:rPr>
                <w:rFonts w:eastAsia="Times New Roman"/>
              </w:rPr>
            </w:pPr>
            <w:r>
              <w:rPr>
                <w:rFonts w:ascii="Arial" w:eastAsia="Times New Roman" w:hAnsi="Arial" w:cs="Arial"/>
                <w:b/>
                <w:bCs/>
                <w:sz w:val="16"/>
                <w:szCs w:val="16"/>
              </w:rPr>
              <w:t>30/06/2022</w:t>
            </w:r>
          </w:p>
        </w:tc>
        <w:tc>
          <w:tcPr>
            <w:tcW w:w="1080" w:type="pct"/>
            <w:gridSpan w:val="2"/>
            <w:tcBorders>
              <w:top w:val="outset" w:sz="6" w:space="0" w:color="auto"/>
              <w:left w:val="outset" w:sz="6" w:space="0" w:color="auto"/>
              <w:bottom w:val="outset" w:sz="6" w:space="0" w:color="auto"/>
              <w:right w:val="outset" w:sz="6" w:space="0" w:color="auto"/>
            </w:tcBorders>
            <w:vAlign w:val="center"/>
            <w:hideMark/>
          </w:tcPr>
          <w:p w14:paraId="1363A865"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1887181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AF5C0E3" w14:textId="77777777" w:rsidR="003F54B8" w:rsidRDefault="003F54B8">
            <w:pPr>
              <w:rPr>
                <w:rFonts w:eastAsia="Times New Roman"/>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00F59E9C" w14:textId="77777777" w:rsidR="003F54B8" w:rsidRDefault="00BC54DE">
            <w:pPr>
              <w:jc w:val="center"/>
              <w:rPr>
                <w:rFonts w:eastAsia="Times New Roman"/>
              </w:rPr>
            </w:pPr>
            <w:r>
              <w:rPr>
                <w:rFonts w:ascii="Arial" w:eastAsia="Times New Roman" w:hAnsi="Arial" w:cs="Arial"/>
                <w:b/>
                <w:bCs/>
                <w:sz w:val="16"/>
                <w:szCs w:val="16"/>
              </w:rPr>
              <w:t>Circulante</w:t>
            </w:r>
          </w:p>
        </w:tc>
        <w:tc>
          <w:tcPr>
            <w:tcW w:w="668" w:type="pct"/>
            <w:tcBorders>
              <w:top w:val="outset" w:sz="6" w:space="0" w:color="auto"/>
              <w:left w:val="outset" w:sz="6" w:space="0" w:color="auto"/>
              <w:bottom w:val="outset" w:sz="6" w:space="0" w:color="auto"/>
              <w:right w:val="outset" w:sz="6" w:space="0" w:color="auto"/>
            </w:tcBorders>
            <w:vAlign w:val="center"/>
            <w:hideMark/>
          </w:tcPr>
          <w:p w14:paraId="69D2677D"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584" w:type="pct"/>
            <w:tcBorders>
              <w:top w:val="outset" w:sz="6" w:space="0" w:color="auto"/>
              <w:left w:val="outset" w:sz="6" w:space="0" w:color="auto"/>
              <w:bottom w:val="outset" w:sz="6" w:space="0" w:color="auto"/>
              <w:right w:val="outset" w:sz="6" w:space="0" w:color="auto"/>
            </w:tcBorders>
            <w:vAlign w:val="center"/>
            <w:hideMark/>
          </w:tcPr>
          <w:p w14:paraId="47D915AE" w14:textId="77777777" w:rsidR="003F54B8" w:rsidRDefault="00BC54DE">
            <w:pPr>
              <w:jc w:val="center"/>
              <w:rPr>
                <w:rFonts w:eastAsia="Times New Roman"/>
              </w:rPr>
            </w:pPr>
            <w:r>
              <w:rPr>
                <w:rFonts w:ascii="Arial" w:eastAsia="Times New Roman" w:hAnsi="Arial" w:cs="Arial"/>
                <w:b/>
                <w:bCs/>
                <w:sz w:val="16"/>
                <w:szCs w:val="16"/>
              </w:rPr>
              <w:t>Circulante</w:t>
            </w:r>
          </w:p>
        </w:tc>
        <w:tc>
          <w:tcPr>
            <w:tcW w:w="496" w:type="pct"/>
            <w:tcBorders>
              <w:top w:val="outset" w:sz="6" w:space="0" w:color="auto"/>
              <w:left w:val="outset" w:sz="6" w:space="0" w:color="auto"/>
              <w:bottom w:val="outset" w:sz="6" w:space="0" w:color="auto"/>
              <w:right w:val="outset" w:sz="6" w:space="0" w:color="auto"/>
            </w:tcBorders>
            <w:vAlign w:val="center"/>
            <w:hideMark/>
          </w:tcPr>
          <w:p w14:paraId="6E218F65"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20210B8E" w14:textId="77777777">
        <w:tc>
          <w:tcPr>
            <w:tcW w:w="2667" w:type="pct"/>
            <w:tcBorders>
              <w:top w:val="outset" w:sz="6" w:space="0" w:color="auto"/>
              <w:left w:val="outset" w:sz="6" w:space="0" w:color="auto"/>
              <w:bottom w:val="outset" w:sz="6" w:space="0" w:color="auto"/>
              <w:right w:val="outset" w:sz="6" w:space="0" w:color="auto"/>
            </w:tcBorders>
            <w:vAlign w:val="center"/>
            <w:hideMark/>
          </w:tcPr>
          <w:p w14:paraId="11B3201E" w14:textId="77777777" w:rsidR="003F54B8" w:rsidRDefault="00BC54DE">
            <w:pPr>
              <w:rPr>
                <w:rFonts w:eastAsia="Times New Roman"/>
              </w:rPr>
            </w:pPr>
            <w:r>
              <w:rPr>
                <w:rFonts w:ascii="Arial" w:eastAsia="Times New Roman" w:hAnsi="Arial" w:cs="Arial"/>
                <w:sz w:val="16"/>
                <w:szCs w:val="16"/>
              </w:rPr>
              <w:t>Adiantamentos e Antecipações Salariais</w:t>
            </w:r>
          </w:p>
        </w:tc>
        <w:tc>
          <w:tcPr>
            <w:tcW w:w="585" w:type="pct"/>
            <w:tcBorders>
              <w:top w:val="outset" w:sz="6" w:space="0" w:color="auto"/>
              <w:left w:val="outset" w:sz="6" w:space="0" w:color="auto"/>
              <w:bottom w:val="outset" w:sz="6" w:space="0" w:color="auto"/>
              <w:right w:val="outset" w:sz="6" w:space="0" w:color="auto"/>
            </w:tcBorders>
            <w:vAlign w:val="center"/>
            <w:hideMark/>
          </w:tcPr>
          <w:p w14:paraId="1FE3CD82" w14:textId="77777777" w:rsidR="003F54B8" w:rsidRDefault="00BC54DE">
            <w:pPr>
              <w:jc w:val="right"/>
              <w:rPr>
                <w:rFonts w:eastAsia="Times New Roman"/>
              </w:rPr>
            </w:pPr>
            <w:r>
              <w:rPr>
                <w:rFonts w:ascii="Arial" w:eastAsia="Times New Roman" w:hAnsi="Arial" w:cs="Arial"/>
                <w:sz w:val="16"/>
                <w:szCs w:val="16"/>
              </w:rPr>
              <w:t>405.107,82</w:t>
            </w:r>
          </w:p>
        </w:tc>
        <w:tc>
          <w:tcPr>
            <w:tcW w:w="668" w:type="pct"/>
            <w:tcBorders>
              <w:top w:val="outset" w:sz="6" w:space="0" w:color="auto"/>
              <w:left w:val="outset" w:sz="6" w:space="0" w:color="auto"/>
              <w:bottom w:val="outset" w:sz="6" w:space="0" w:color="auto"/>
              <w:right w:val="outset" w:sz="6" w:space="0" w:color="auto"/>
            </w:tcBorders>
            <w:vAlign w:val="center"/>
            <w:hideMark/>
          </w:tcPr>
          <w:p w14:paraId="014FA6F5" w14:textId="77777777" w:rsidR="003F54B8" w:rsidRDefault="00BC54DE">
            <w:pPr>
              <w:jc w:val="right"/>
              <w:rPr>
                <w:rFonts w:eastAsia="Times New Roman"/>
              </w:rPr>
            </w:pPr>
            <w:r>
              <w:rPr>
                <w:rFonts w:ascii="Arial" w:eastAsia="Times New Roman" w:hAnsi="Arial" w:cs="Arial"/>
                <w:sz w:val="16"/>
                <w:szCs w:val="16"/>
              </w:rPr>
              <w:t>0,00</w:t>
            </w:r>
          </w:p>
        </w:tc>
        <w:tc>
          <w:tcPr>
            <w:tcW w:w="584" w:type="pct"/>
            <w:tcBorders>
              <w:top w:val="outset" w:sz="6" w:space="0" w:color="auto"/>
              <w:left w:val="outset" w:sz="6" w:space="0" w:color="auto"/>
              <w:bottom w:val="outset" w:sz="6" w:space="0" w:color="auto"/>
              <w:right w:val="outset" w:sz="6" w:space="0" w:color="auto"/>
            </w:tcBorders>
            <w:vAlign w:val="center"/>
            <w:hideMark/>
          </w:tcPr>
          <w:p w14:paraId="67C4B75B" w14:textId="77777777" w:rsidR="003F54B8" w:rsidRDefault="00BC54DE">
            <w:pPr>
              <w:jc w:val="right"/>
              <w:rPr>
                <w:rFonts w:eastAsia="Times New Roman"/>
              </w:rPr>
            </w:pPr>
            <w:r>
              <w:rPr>
                <w:rFonts w:ascii="Arial" w:eastAsia="Times New Roman" w:hAnsi="Arial" w:cs="Arial"/>
                <w:sz w:val="16"/>
                <w:szCs w:val="16"/>
              </w:rPr>
              <w:t>198.374,19</w:t>
            </w:r>
          </w:p>
        </w:tc>
        <w:tc>
          <w:tcPr>
            <w:tcW w:w="496" w:type="pct"/>
            <w:tcBorders>
              <w:top w:val="outset" w:sz="6" w:space="0" w:color="auto"/>
              <w:left w:val="outset" w:sz="6" w:space="0" w:color="auto"/>
              <w:bottom w:val="outset" w:sz="6" w:space="0" w:color="auto"/>
              <w:right w:val="outset" w:sz="6" w:space="0" w:color="auto"/>
            </w:tcBorders>
            <w:vAlign w:val="center"/>
            <w:hideMark/>
          </w:tcPr>
          <w:p w14:paraId="00BAFA4D" w14:textId="77777777" w:rsidR="003F54B8" w:rsidRDefault="00BC54DE">
            <w:pPr>
              <w:jc w:val="right"/>
              <w:rPr>
                <w:rFonts w:eastAsia="Times New Roman"/>
              </w:rPr>
            </w:pPr>
            <w:r>
              <w:rPr>
                <w:rFonts w:ascii="Arial" w:eastAsia="Times New Roman" w:hAnsi="Arial" w:cs="Arial"/>
                <w:sz w:val="16"/>
                <w:szCs w:val="16"/>
              </w:rPr>
              <w:t>0,00</w:t>
            </w:r>
          </w:p>
        </w:tc>
      </w:tr>
      <w:tr w:rsidR="003F54B8" w14:paraId="1870E0A4" w14:textId="77777777">
        <w:tc>
          <w:tcPr>
            <w:tcW w:w="2667" w:type="pct"/>
            <w:tcBorders>
              <w:top w:val="outset" w:sz="6" w:space="0" w:color="auto"/>
              <w:left w:val="outset" w:sz="6" w:space="0" w:color="auto"/>
              <w:bottom w:val="outset" w:sz="6" w:space="0" w:color="auto"/>
              <w:right w:val="outset" w:sz="6" w:space="0" w:color="auto"/>
            </w:tcBorders>
            <w:vAlign w:val="center"/>
            <w:hideMark/>
          </w:tcPr>
          <w:p w14:paraId="2EC5072D" w14:textId="77777777" w:rsidR="003F54B8" w:rsidRDefault="00BC54DE">
            <w:pPr>
              <w:rPr>
                <w:rFonts w:eastAsia="Times New Roman"/>
              </w:rPr>
            </w:pPr>
            <w:r>
              <w:rPr>
                <w:rFonts w:ascii="Arial" w:eastAsia="Times New Roman" w:hAnsi="Arial" w:cs="Arial"/>
                <w:sz w:val="16"/>
                <w:szCs w:val="16"/>
              </w:rPr>
              <w:t>Adiantamentos para Pagamentos de Nossa Conta</w:t>
            </w:r>
          </w:p>
        </w:tc>
        <w:tc>
          <w:tcPr>
            <w:tcW w:w="585" w:type="pct"/>
            <w:tcBorders>
              <w:top w:val="outset" w:sz="6" w:space="0" w:color="auto"/>
              <w:left w:val="outset" w:sz="6" w:space="0" w:color="auto"/>
              <w:bottom w:val="outset" w:sz="6" w:space="0" w:color="auto"/>
              <w:right w:val="outset" w:sz="6" w:space="0" w:color="auto"/>
            </w:tcBorders>
            <w:vAlign w:val="center"/>
            <w:hideMark/>
          </w:tcPr>
          <w:p w14:paraId="57B11E5A" w14:textId="77777777" w:rsidR="003F54B8" w:rsidRDefault="00BC54DE">
            <w:pPr>
              <w:jc w:val="right"/>
              <w:rPr>
                <w:rFonts w:eastAsia="Times New Roman"/>
              </w:rPr>
            </w:pPr>
            <w:r>
              <w:rPr>
                <w:rFonts w:ascii="Arial" w:eastAsia="Times New Roman" w:hAnsi="Arial" w:cs="Arial"/>
                <w:sz w:val="16"/>
                <w:szCs w:val="16"/>
              </w:rPr>
              <w:t>40.779,99</w:t>
            </w:r>
          </w:p>
        </w:tc>
        <w:tc>
          <w:tcPr>
            <w:tcW w:w="668" w:type="pct"/>
            <w:tcBorders>
              <w:top w:val="outset" w:sz="6" w:space="0" w:color="auto"/>
              <w:left w:val="outset" w:sz="6" w:space="0" w:color="auto"/>
              <w:bottom w:val="outset" w:sz="6" w:space="0" w:color="auto"/>
              <w:right w:val="outset" w:sz="6" w:space="0" w:color="auto"/>
            </w:tcBorders>
            <w:vAlign w:val="center"/>
            <w:hideMark/>
          </w:tcPr>
          <w:p w14:paraId="40E65273" w14:textId="77777777" w:rsidR="003F54B8" w:rsidRDefault="00BC54DE">
            <w:pPr>
              <w:jc w:val="right"/>
              <w:rPr>
                <w:rFonts w:eastAsia="Times New Roman"/>
              </w:rPr>
            </w:pPr>
            <w:r>
              <w:rPr>
                <w:rFonts w:ascii="Arial" w:eastAsia="Times New Roman" w:hAnsi="Arial" w:cs="Arial"/>
                <w:sz w:val="16"/>
                <w:szCs w:val="16"/>
              </w:rPr>
              <w:t>0,00</w:t>
            </w:r>
          </w:p>
        </w:tc>
        <w:tc>
          <w:tcPr>
            <w:tcW w:w="584" w:type="pct"/>
            <w:tcBorders>
              <w:top w:val="outset" w:sz="6" w:space="0" w:color="auto"/>
              <w:left w:val="outset" w:sz="6" w:space="0" w:color="auto"/>
              <w:bottom w:val="outset" w:sz="6" w:space="0" w:color="auto"/>
              <w:right w:val="outset" w:sz="6" w:space="0" w:color="auto"/>
            </w:tcBorders>
            <w:vAlign w:val="center"/>
            <w:hideMark/>
          </w:tcPr>
          <w:p w14:paraId="5EF5EF93" w14:textId="77777777" w:rsidR="003F54B8" w:rsidRDefault="00BC54DE">
            <w:pPr>
              <w:jc w:val="right"/>
              <w:rPr>
                <w:rFonts w:eastAsia="Times New Roman"/>
              </w:rPr>
            </w:pPr>
            <w:r>
              <w:rPr>
                <w:rFonts w:ascii="Arial" w:eastAsia="Times New Roman" w:hAnsi="Arial" w:cs="Arial"/>
                <w:sz w:val="16"/>
                <w:szCs w:val="16"/>
              </w:rPr>
              <w:t>56.786,47</w:t>
            </w:r>
          </w:p>
        </w:tc>
        <w:tc>
          <w:tcPr>
            <w:tcW w:w="496" w:type="pct"/>
            <w:tcBorders>
              <w:top w:val="outset" w:sz="6" w:space="0" w:color="auto"/>
              <w:left w:val="outset" w:sz="6" w:space="0" w:color="auto"/>
              <w:bottom w:val="outset" w:sz="6" w:space="0" w:color="auto"/>
              <w:right w:val="outset" w:sz="6" w:space="0" w:color="auto"/>
            </w:tcBorders>
            <w:vAlign w:val="center"/>
            <w:hideMark/>
          </w:tcPr>
          <w:p w14:paraId="1BF4C687" w14:textId="77777777" w:rsidR="003F54B8" w:rsidRDefault="00BC54DE">
            <w:pPr>
              <w:jc w:val="right"/>
              <w:rPr>
                <w:rFonts w:eastAsia="Times New Roman"/>
              </w:rPr>
            </w:pPr>
            <w:r>
              <w:rPr>
                <w:rFonts w:ascii="Arial" w:eastAsia="Times New Roman" w:hAnsi="Arial" w:cs="Arial"/>
                <w:sz w:val="16"/>
                <w:szCs w:val="16"/>
              </w:rPr>
              <w:t>0,00</w:t>
            </w:r>
          </w:p>
        </w:tc>
      </w:tr>
      <w:tr w:rsidR="003F54B8" w14:paraId="4092E9BB" w14:textId="77777777">
        <w:tc>
          <w:tcPr>
            <w:tcW w:w="2667" w:type="pct"/>
            <w:tcBorders>
              <w:top w:val="outset" w:sz="6" w:space="0" w:color="auto"/>
              <w:left w:val="outset" w:sz="6" w:space="0" w:color="auto"/>
              <w:bottom w:val="outset" w:sz="6" w:space="0" w:color="auto"/>
              <w:right w:val="outset" w:sz="6" w:space="0" w:color="auto"/>
            </w:tcBorders>
            <w:vAlign w:val="center"/>
            <w:hideMark/>
          </w:tcPr>
          <w:p w14:paraId="3D66C4E0" w14:textId="77777777" w:rsidR="003F54B8" w:rsidRDefault="00BC54DE">
            <w:pPr>
              <w:rPr>
                <w:rFonts w:eastAsia="Times New Roman"/>
              </w:rPr>
            </w:pPr>
            <w:r>
              <w:rPr>
                <w:rFonts w:ascii="Arial" w:eastAsia="Times New Roman" w:hAnsi="Arial" w:cs="Arial"/>
                <w:sz w:val="16"/>
                <w:szCs w:val="16"/>
              </w:rPr>
              <w:t>Adiantamentos por Conta de Imobilizações</w:t>
            </w:r>
          </w:p>
        </w:tc>
        <w:tc>
          <w:tcPr>
            <w:tcW w:w="585" w:type="pct"/>
            <w:tcBorders>
              <w:top w:val="outset" w:sz="6" w:space="0" w:color="auto"/>
              <w:left w:val="outset" w:sz="6" w:space="0" w:color="auto"/>
              <w:bottom w:val="outset" w:sz="6" w:space="0" w:color="auto"/>
              <w:right w:val="outset" w:sz="6" w:space="0" w:color="auto"/>
            </w:tcBorders>
            <w:vAlign w:val="center"/>
            <w:hideMark/>
          </w:tcPr>
          <w:p w14:paraId="2A9BA24A" w14:textId="77777777" w:rsidR="003F54B8" w:rsidRDefault="00BC54DE">
            <w:pPr>
              <w:jc w:val="right"/>
              <w:rPr>
                <w:rFonts w:eastAsia="Times New Roman"/>
              </w:rPr>
            </w:pPr>
            <w:r>
              <w:rPr>
                <w:rFonts w:ascii="Arial" w:eastAsia="Times New Roman" w:hAnsi="Arial" w:cs="Arial"/>
                <w:sz w:val="16"/>
                <w:szCs w:val="16"/>
              </w:rPr>
              <w:t>143.640,79</w:t>
            </w:r>
          </w:p>
        </w:tc>
        <w:tc>
          <w:tcPr>
            <w:tcW w:w="668" w:type="pct"/>
            <w:tcBorders>
              <w:top w:val="outset" w:sz="6" w:space="0" w:color="auto"/>
              <w:left w:val="outset" w:sz="6" w:space="0" w:color="auto"/>
              <w:bottom w:val="outset" w:sz="6" w:space="0" w:color="auto"/>
              <w:right w:val="outset" w:sz="6" w:space="0" w:color="auto"/>
            </w:tcBorders>
            <w:vAlign w:val="center"/>
            <w:hideMark/>
          </w:tcPr>
          <w:p w14:paraId="2FADAD5A" w14:textId="77777777" w:rsidR="003F54B8" w:rsidRDefault="00BC54DE">
            <w:pPr>
              <w:jc w:val="right"/>
              <w:rPr>
                <w:rFonts w:eastAsia="Times New Roman"/>
              </w:rPr>
            </w:pPr>
            <w:r>
              <w:rPr>
                <w:rFonts w:ascii="Arial" w:eastAsia="Times New Roman" w:hAnsi="Arial" w:cs="Arial"/>
                <w:sz w:val="16"/>
                <w:szCs w:val="16"/>
              </w:rPr>
              <w:t>0,00</w:t>
            </w:r>
          </w:p>
        </w:tc>
        <w:tc>
          <w:tcPr>
            <w:tcW w:w="584" w:type="pct"/>
            <w:tcBorders>
              <w:top w:val="outset" w:sz="6" w:space="0" w:color="auto"/>
              <w:left w:val="outset" w:sz="6" w:space="0" w:color="auto"/>
              <w:bottom w:val="outset" w:sz="6" w:space="0" w:color="auto"/>
              <w:right w:val="outset" w:sz="6" w:space="0" w:color="auto"/>
            </w:tcBorders>
            <w:vAlign w:val="center"/>
            <w:hideMark/>
          </w:tcPr>
          <w:p w14:paraId="34E01F93" w14:textId="77777777" w:rsidR="003F54B8" w:rsidRDefault="00BC54DE">
            <w:pPr>
              <w:jc w:val="right"/>
              <w:rPr>
                <w:rFonts w:eastAsia="Times New Roman"/>
              </w:rPr>
            </w:pPr>
            <w:r>
              <w:rPr>
                <w:rFonts w:ascii="Arial" w:eastAsia="Times New Roman" w:hAnsi="Arial" w:cs="Arial"/>
                <w:sz w:val="16"/>
                <w:szCs w:val="16"/>
              </w:rPr>
              <w:t>93,25</w:t>
            </w:r>
          </w:p>
        </w:tc>
        <w:tc>
          <w:tcPr>
            <w:tcW w:w="496" w:type="pct"/>
            <w:tcBorders>
              <w:top w:val="outset" w:sz="6" w:space="0" w:color="auto"/>
              <w:left w:val="outset" w:sz="6" w:space="0" w:color="auto"/>
              <w:bottom w:val="outset" w:sz="6" w:space="0" w:color="auto"/>
              <w:right w:val="outset" w:sz="6" w:space="0" w:color="auto"/>
            </w:tcBorders>
            <w:vAlign w:val="center"/>
            <w:hideMark/>
          </w:tcPr>
          <w:p w14:paraId="152827FE" w14:textId="77777777" w:rsidR="003F54B8" w:rsidRDefault="00BC54DE">
            <w:pPr>
              <w:jc w:val="right"/>
              <w:rPr>
                <w:rFonts w:eastAsia="Times New Roman"/>
              </w:rPr>
            </w:pPr>
            <w:r>
              <w:rPr>
                <w:rFonts w:ascii="Arial" w:eastAsia="Times New Roman" w:hAnsi="Arial" w:cs="Arial"/>
                <w:sz w:val="16"/>
                <w:szCs w:val="16"/>
              </w:rPr>
              <w:t>0,00</w:t>
            </w:r>
          </w:p>
        </w:tc>
      </w:tr>
      <w:tr w:rsidR="003F54B8" w14:paraId="2F7A0EB9" w14:textId="77777777">
        <w:tc>
          <w:tcPr>
            <w:tcW w:w="2667" w:type="pct"/>
            <w:tcBorders>
              <w:top w:val="outset" w:sz="6" w:space="0" w:color="auto"/>
              <w:left w:val="outset" w:sz="6" w:space="0" w:color="auto"/>
              <w:bottom w:val="outset" w:sz="6" w:space="0" w:color="auto"/>
              <w:right w:val="outset" w:sz="6" w:space="0" w:color="auto"/>
            </w:tcBorders>
            <w:vAlign w:val="center"/>
            <w:hideMark/>
          </w:tcPr>
          <w:p w14:paraId="5F1D7616" w14:textId="77777777" w:rsidR="003F54B8" w:rsidRDefault="00BC54DE">
            <w:pPr>
              <w:rPr>
                <w:rFonts w:eastAsia="Times New Roman"/>
              </w:rPr>
            </w:pPr>
            <w:r>
              <w:rPr>
                <w:rFonts w:ascii="Arial" w:eastAsia="Times New Roman" w:hAnsi="Arial" w:cs="Arial"/>
                <w:sz w:val="16"/>
                <w:szCs w:val="16"/>
              </w:rPr>
              <w:t>Devedores Diversos – País (a)</w:t>
            </w:r>
          </w:p>
        </w:tc>
        <w:tc>
          <w:tcPr>
            <w:tcW w:w="585" w:type="pct"/>
            <w:tcBorders>
              <w:top w:val="outset" w:sz="6" w:space="0" w:color="auto"/>
              <w:left w:val="outset" w:sz="6" w:space="0" w:color="auto"/>
              <w:bottom w:val="outset" w:sz="6" w:space="0" w:color="auto"/>
              <w:right w:val="outset" w:sz="6" w:space="0" w:color="auto"/>
            </w:tcBorders>
            <w:vAlign w:val="center"/>
            <w:hideMark/>
          </w:tcPr>
          <w:p w14:paraId="08480AF4" w14:textId="77777777" w:rsidR="003F54B8" w:rsidRDefault="00BC54DE">
            <w:pPr>
              <w:jc w:val="right"/>
              <w:rPr>
                <w:rFonts w:eastAsia="Times New Roman"/>
              </w:rPr>
            </w:pPr>
            <w:r>
              <w:rPr>
                <w:rFonts w:ascii="Arial" w:eastAsia="Times New Roman" w:hAnsi="Arial" w:cs="Arial"/>
                <w:sz w:val="16"/>
                <w:szCs w:val="16"/>
              </w:rPr>
              <w:t>381.043,71</w:t>
            </w:r>
          </w:p>
        </w:tc>
        <w:tc>
          <w:tcPr>
            <w:tcW w:w="668" w:type="pct"/>
            <w:tcBorders>
              <w:top w:val="outset" w:sz="6" w:space="0" w:color="auto"/>
              <w:left w:val="outset" w:sz="6" w:space="0" w:color="auto"/>
              <w:bottom w:val="outset" w:sz="6" w:space="0" w:color="auto"/>
              <w:right w:val="outset" w:sz="6" w:space="0" w:color="auto"/>
            </w:tcBorders>
            <w:vAlign w:val="center"/>
            <w:hideMark/>
          </w:tcPr>
          <w:p w14:paraId="4ED8E7C4" w14:textId="77777777" w:rsidR="003F54B8" w:rsidRDefault="00BC54DE">
            <w:pPr>
              <w:jc w:val="right"/>
              <w:rPr>
                <w:rFonts w:eastAsia="Times New Roman"/>
              </w:rPr>
            </w:pPr>
            <w:r>
              <w:rPr>
                <w:rFonts w:ascii="Arial" w:eastAsia="Times New Roman" w:hAnsi="Arial" w:cs="Arial"/>
                <w:sz w:val="16"/>
                <w:szCs w:val="16"/>
              </w:rPr>
              <w:t>0,00</w:t>
            </w:r>
          </w:p>
        </w:tc>
        <w:tc>
          <w:tcPr>
            <w:tcW w:w="584" w:type="pct"/>
            <w:tcBorders>
              <w:top w:val="outset" w:sz="6" w:space="0" w:color="auto"/>
              <w:left w:val="outset" w:sz="6" w:space="0" w:color="auto"/>
              <w:bottom w:val="outset" w:sz="6" w:space="0" w:color="auto"/>
              <w:right w:val="outset" w:sz="6" w:space="0" w:color="auto"/>
            </w:tcBorders>
            <w:vAlign w:val="center"/>
            <w:hideMark/>
          </w:tcPr>
          <w:p w14:paraId="72401BB9" w14:textId="77777777" w:rsidR="003F54B8" w:rsidRDefault="00BC54DE">
            <w:pPr>
              <w:jc w:val="right"/>
              <w:rPr>
                <w:rFonts w:eastAsia="Times New Roman"/>
              </w:rPr>
            </w:pPr>
            <w:r>
              <w:rPr>
                <w:rFonts w:ascii="Arial" w:eastAsia="Times New Roman" w:hAnsi="Arial" w:cs="Arial"/>
                <w:sz w:val="16"/>
                <w:szCs w:val="16"/>
              </w:rPr>
              <w:t>256.636,52</w:t>
            </w:r>
          </w:p>
        </w:tc>
        <w:tc>
          <w:tcPr>
            <w:tcW w:w="496" w:type="pct"/>
            <w:tcBorders>
              <w:top w:val="outset" w:sz="6" w:space="0" w:color="auto"/>
              <w:left w:val="outset" w:sz="6" w:space="0" w:color="auto"/>
              <w:bottom w:val="outset" w:sz="6" w:space="0" w:color="auto"/>
              <w:right w:val="outset" w:sz="6" w:space="0" w:color="auto"/>
            </w:tcBorders>
            <w:vAlign w:val="center"/>
            <w:hideMark/>
          </w:tcPr>
          <w:p w14:paraId="20747A06" w14:textId="77777777" w:rsidR="003F54B8" w:rsidRDefault="00BC54DE">
            <w:pPr>
              <w:jc w:val="right"/>
              <w:rPr>
                <w:rFonts w:eastAsia="Times New Roman"/>
              </w:rPr>
            </w:pPr>
            <w:r>
              <w:rPr>
                <w:rFonts w:ascii="Arial" w:eastAsia="Times New Roman" w:hAnsi="Arial" w:cs="Arial"/>
                <w:sz w:val="16"/>
                <w:szCs w:val="16"/>
              </w:rPr>
              <w:t>0,00</w:t>
            </w:r>
          </w:p>
        </w:tc>
      </w:tr>
      <w:tr w:rsidR="003F54B8" w14:paraId="31B72424" w14:textId="77777777">
        <w:tc>
          <w:tcPr>
            <w:tcW w:w="2667" w:type="pct"/>
            <w:tcBorders>
              <w:top w:val="outset" w:sz="6" w:space="0" w:color="auto"/>
              <w:left w:val="outset" w:sz="6" w:space="0" w:color="auto"/>
              <w:bottom w:val="outset" w:sz="6" w:space="0" w:color="auto"/>
              <w:right w:val="outset" w:sz="6" w:space="0" w:color="auto"/>
            </w:tcBorders>
            <w:vAlign w:val="center"/>
            <w:hideMark/>
          </w:tcPr>
          <w:p w14:paraId="7893A12D" w14:textId="77777777" w:rsidR="003F54B8" w:rsidRDefault="00BC54DE">
            <w:pPr>
              <w:rPr>
                <w:rFonts w:eastAsia="Times New Roman"/>
              </w:rPr>
            </w:pPr>
            <w:r>
              <w:rPr>
                <w:rFonts w:ascii="Arial" w:eastAsia="Times New Roman" w:hAnsi="Arial" w:cs="Arial"/>
                <w:sz w:val="16"/>
                <w:szCs w:val="16"/>
              </w:rPr>
              <w:t>Ativos não Financ Mantidos para Venda – Recebidos (b)</w:t>
            </w:r>
          </w:p>
        </w:tc>
        <w:tc>
          <w:tcPr>
            <w:tcW w:w="585" w:type="pct"/>
            <w:tcBorders>
              <w:top w:val="outset" w:sz="6" w:space="0" w:color="auto"/>
              <w:left w:val="outset" w:sz="6" w:space="0" w:color="auto"/>
              <w:bottom w:val="outset" w:sz="6" w:space="0" w:color="auto"/>
              <w:right w:val="outset" w:sz="6" w:space="0" w:color="auto"/>
            </w:tcBorders>
            <w:vAlign w:val="center"/>
            <w:hideMark/>
          </w:tcPr>
          <w:p w14:paraId="529B309C" w14:textId="77777777" w:rsidR="003F54B8" w:rsidRDefault="00BC54DE">
            <w:pPr>
              <w:jc w:val="right"/>
              <w:rPr>
                <w:rFonts w:eastAsia="Times New Roman"/>
              </w:rPr>
            </w:pPr>
            <w:r>
              <w:rPr>
                <w:rFonts w:ascii="Arial" w:eastAsia="Times New Roman" w:hAnsi="Arial" w:cs="Arial"/>
                <w:sz w:val="16"/>
                <w:szCs w:val="16"/>
              </w:rPr>
              <w:t>1.740.414,15</w:t>
            </w:r>
          </w:p>
        </w:tc>
        <w:tc>
          <w:tcPr>
            <w:tcW w:w="668" w:type="pct"/>
            <w:tcBorders>
              <w:top w:val="outset" w:sz="6" w:space="0" w:color="auto"/>
              <w:left w:val="outset" w:sz="6" w:space="0" w:color="auto"/>
              <w:bottom w:val="outset" w:sz="6" w:space="0" w:color="auto"/>
              <w:right w:val="outset" w:sz="6" w:space="0" w:color="auto"/>
            </w:tcBorders>
            <w:vAlign w:val="center"/>
            <w:hideMark/>
          </w:tcPr>
          <w:p w14:paraId="26A4B4DA" w14:textId="77777777" w:rsidR="003F54B8" w:rsidRDefault="00BC54DE">
            <w:pPr>
              <w:jc w:val="right"/>
              <w:rPr>
                <w:rFonts w:eastAsia="Times New Roman"/>
              </w:rPr>
            </w:pPr>
            <w:r>
              <w:rPr>
                <w:rFonts w:ascii="Arial" w:eastAsia="Times New Roman" w:hAnsi="Arial" w:cs="Arial"/>
                <w:sz w:val="16"/>
                <w:szCs w:val="16"/>
              </w:rPr>
              <w:t>2.542.982,13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17BAE36B" w14:textId="77777777" w:rsidR="003F54B8" w:rsidRDefault="00BC54DE">
            <w:pPr>
              <w:jc w:val="right"/>
              <w:rPr>
                <w:rFonts w:eastAsia="Times New Roman"/>
              </w:rPr>
            </w:pPr>
            <w:r>
              <w:rPr>
                <w:rFonts w:ascii="Arial" w:eastAsia="Times New Roman" w:hAnsi="Arial" w:cs="Arial"/>
                <w:sz w:val="16"/>
                <w:szCs w:val="16"/>
              </w:rPr>
              <w:t>4.283.396,28</w:t>
            </w:r>
          </w:p>
        </w:tc>
        <w:tc>
          <w:tcPr>
            <w:tcW w:w="496" w:type="pct"/>
            <w:tcBorders>
              <w:top w:val="outset" w:sz="6" w:space="0" w:color="auto"/>
              <w:left w:val="outset" w:sz="6" w:space="0" w:color="auto"/>
              <w:bottom w:val="outset" w:sz="6" w:space="0" w:color="auto"/>
              <w:right w:val="outset" w:sz="6" w:space="0" w:color="auto"/>
            </w:tcBorders>
            <w:vAlign w:val="center"/>
            <w:hideMark/>
          </w:tcPr>
          <w:p w14:paraId="77B339A3" w14:textId="77777777" w:rsidR="003F54B8" w:rsidRDefault="00BC54DE">
            <w:pPr>
              <w:jc w:val="right"/>
              <w:rPr>
                <w:rFonts w:eastAsia="Times New Roman"/>
              </w:rPr>
            </w:pPr>
            <w:r>
              <w:rPr>
                <w:rFonts w:ascii="Arial" w:eastAsia="Times New Roman" w:hAnsi="Arial" w:cs="Arial"/>
                <w:sz w:val="16"/>
                <w:szCs w:val="16"/>
              </w:rPr>
              <w:t>0,00</w:t>
            </w:r>
          </w:p>
        </w:tc>
      </w:tr>
      <w:tr w:rsidR="003F54B8" w14:paraId="17ED1E10" w14:textId="77777777">
        <w:tc>
          <w:tcPr>
            <w:tcW w:w="2667" w:type="pct"/>
            <w:tcBorders>
              <w:top w:val="outset" w:sz="6" w:space="0" w:color="auto"/>
              <w:left w:val="outset" w:sz="6" w:space="0" w:color="auto"/>
              <w:bottom w:val="outset" w:sz="6" w:space="0" w:color="auto"/>
              <w:right w:val="outset" w:sz="6" w:space="0" w:color="auto"/>
            </w:tcBorders>
            <w:vAlign w:val="center"/>
            <w:hideMark/>
          </w:tcPr>
          <w:p w14:paraId="59F251B8" w14:textId="77777777" w:rsidR="003F54B8" w:rsidRDefault="00BC54DE">
            <w:pPr>
              <w:rPr>
                <w:rFonts w:eastAsia="Times New Roman"/>
              </w:rPr>
            </w:pPr>
            <w:r>
              <w:rPr>
                <w:rFonts w:ascii="Arial" w:eastAsia="Times New Roman" w:hAnsi="Arial" w:cs="Arial"/>
                <w:sz w:val="16"/>
                <w:szCs w:val="16"/>
              </w:rPr>
              <w:t>(-) Prov Desv Ativos não Finc Mantidos para Venda - Rec. (c)</w:t>
            </w:r>
          </w:p>
        </w:tc>
        <w:tc>
          <w:tcPr>
            <w:tcW w:w="585" w:type="pct"/>
            <w:tcBorders>
              <w:top w:val="outset" w:sz="6" w:space="0" w:color="auto"/>
              <w:left w:val="outset" w:sz="6" w:space="0" w:color="auto"/>
              <w:bottom w:val="outset" w:sz="6" w:space="0" w:color="auto"/>
              <w:right w:val="outset" w:sz="6" w:space="0" w:color="auto"/>
            </w:tcBorders>
            <w:vAlign w:val="center"/>
            <w:hideMark/>
          </w:tcPr>
          <w:p w14:paraId="4035D51D" w14:textId="77777777" w:rsidR="003F54B8" w:rsidRDefault="00BC54DE">
            <w:pPr>
              <w:jc w:val="right"/>
              <w:rPr>
                <w:rFonts w:eastAsia="Times New Roman"/>
              </w:rPr>
            </w:pPr>
            <w:r>
              <w:rPr>
                <w:rFonts w:ascii="Arial" w:eastAsia="Times New Roman" w:hAnsi="Arial" w:cs="Arial"/>
                <w:sz w:val="16"/>
                <w:szCs w:val="16"/>
              </w:rPr>
              <w:t>(323.128,93)</w:t>
            </w:r>
          </w:p>
        </w:tc>
        <w:tc>
          <w:tcPr>
            <w:tcW w:w="668" w:type="pct"/>
            <w:tcBorders>
              <w:top w:val="outset" w:sz="6" w:space="0" w:color="auto"/>
              <w:left w:val="outset" w:sz="6" w:space="0" w:color="auto"/>
              <w:bottom w:val="outset" w:sz="6" w:space="0" w:color="auto"/>
              <w:right w:val="outset" w:sz="6" w:space="0" w:color="auto"/>
            </w:tcBorders>
            <w:vAlign w:val="center"/>
            <w:hideMark/>
          </w:tcPr>
          <w:p w14:paraId="6C3D8822" w14:textId="77777777" w:rsidR="003F54B8" w:rsidRDefault="00BC54DE">
            <w:pPr>
              <w:jc w:val="right"/>
              <w:rPr>
                <w:rFonts w:eastAsia="Times New Roman"/>
              </w:rPr>
            </w:pPr>
            <w:r>
              <w:rPr>
                <w:rFonts w:ascii="Arial" w:eastAsia="Times New Roman" w:hAnsi="Arial" w:cs="Arial"/>
                <w:sz w:val="16"/>
                <w:szCs w:val="16"/>
              </w:rPr>
              <w:t>0,00</w:t>
            </w:r>
          </w:p>
        </w:tc>
        <w:tc>
          <w:tcPr>
            <w:tcW w:w="584" w:type="pct"/>
            <w:tcBorders>
              <w:top w:val="outset" w:sz="6" w:space="0" w:color="auto"/>
              <w:left w:val="outset" w:sz="6" w:space="0" w:color="auto"/>
              <w:bottom w:val="outset" w:sz="6" w:space="0" w:color="auto"/>
              <w:right w:val="outset" w:sz="6" w:space="0" w:color="auto"/>
            </w:tcBorders>
            <w:vAlign w:val="center"/>
            <w:hideMark/>
          </w:tcPr>
          <w:p w14:paraId="0F9C6EF3" w14:textId="77777777" w:rsidR="003F54B8" w:rsidRDefault="00BC54DE">
            <w:pPr>
              <w:jc w:val="right"/>
              <w:rPr>
                <w:rFonts w:eastAsia="Times New Roman"/>
              </w:rPr>
            </w:pPr>
            <w:r>
              <w:rPr>
                <w:rFonts w:ascii="Arial" w:eastAsia="Times New Roman" w:hAnsi="Arial" w:cs="Arial"/>
                <w:sz w:val="16"/>
                <w:szCs w:val="16"/>
              </w:rPr>
              <w:t>(323.128,93)</w:t>
            </w:r>
          </w:p>
        </w:tc>
        <w:tc>
          <w:tcPr>
            <w:tcW w:w="496" w:type="pct"/>
            <w:tcBorders>
              <w:top w:val="outset" w:sz="6" w:space="0" w:color="auto"/>
              <w:left w:val="outset" w:sz="6" w:space="0" w:color="auto"/>
              <w:bottom w:val="outset" w:sz="6" w:space="0" w:color="auto"/>
              <w:right w:val="outset" w:sz="6" w:space="0" w:color="auto"/>
            </w:tcBorders>
            <w:vAlign w:val="center"/>
            <w:hideMark/>
          </w:tcPr>
          <w:p w14:paraId="7F5917A5" w14:textId="77777777" w:rsidR="003F54B8" w:rsidRDefault="00BC54DE">
            <w:pPr>
              <w:jc w:val="right"/>
              <w:rPr>
                <w:rFonts w:eastAsia="Times New Roman"/>
              </w:rPr>
            </w:pPr>
            <w:r>
              <w:rPr>
                <w:rFonts w:ascii="Arial" w:eastAsia="Times New Roman" w:hAnsi="Arial" w:cs="Arial"/>
                <w:sz w:val="16"/>
                <w:szCs w:val="16"/>
              </w:rPr>
              <w:t>0,00</w:t>
            </w:r>
          </w:p>
        </w:tc>
      </w:tr>
      <w:tr w:rsidR="003F54B8" w14:paraId="696BA175" w14:textId="77777777">
        <w:tc>
          <w:tcPr>
            <w:tcW w:w="2667" w:type="pct"/>
            <w:tcBorders>
              <w:top w:val="outset" w:sz="6" w:space="0" w:color="auto"/>
              <w:left w:val="outset" w:sz="6" w:space="0" w:color="auto"/>
              <w:bottom w:val="outset" w:sz="6" w:space="0" w:color="auto"/>
              <w:right w:val="outset" w:sz="6" w:space="0" w:color="auto"/>
            </w:tcBorders>
            <w:vAlign w:val="center"/>
            <w:hideMark/>
          </w:tcPr>
          <w:p w14:paraId="7EA70EDF" w14:textId="77777777" w:rsidR="003F54B8" w:rsidRDefault="00BC54DE">
            <w:pPr>
              <w:rPr>
                <w:rFonts w:eastAsia="Times New Roman"/>
              </w:rPr>
            </w:pPr>
            <w:r>
              <w:rPr>
                <w:rFonts w:ascii="Arial" w:eastAsia="Times New Roman" w:hAnsi="Arial" w:cs="Arial"/>
                <w:sz w:val="16"/>
                <w:szCs w:val="16"/>
              </w:rPr>
              <w:t>Despesas Antecipadas (d)</w:t>
            </w:r>
          </w:p>
        </w:tc>
        <w:tc>
          <w:tcPr>
            <w:tcW w:w="585" w:type="pct"/>
            <w:tcBorders>
              <w:top w:val="outset" w:sz="6" w:space="0" w:color="auto"/>
              <w:left w:val="outset" w:sz="6" w:space="0" w:color="auto"/>
              <w:bottom w:val="outset" w:sz="6" w:space="0" w:color="auto"/>
              <w:right w:val="outset" w:sz="6" w:space="0" w:color="auto"/>
            </w:tcBorders>
            <w:vAlign w:val="center"/>
            <w:hideMark/>
          </w:tcPr>
          <w:p w14:paraId="69F270A7" w14:textId="77777777" w:rsidR="003F54B8" w:rsidRDefault="00BC54DE">
            <w:pPr>
              <w:jc w:val="right"/>
              <w:rPr>
                <w:rFonts w:eastAsia="Times New Roman"/>
              </w:rPr>
            </w:pPr>
            <w:r>
              <w:rPr>
                <w:rFonts w:ascii="Arial" w:eastAsia="Times New Roman" w:hAnsi="Arial" w:cs="Arial"/>
                <w:sz w:val="16"/>
                <w:szCs w:val="16"/>
              </w:rPr>
              <w:t>674.120,48</w:t>
            </w:r>
          </w:p>
        </w:tc>
        <w:tc>
          <w:tcPr>
            <w:tcW w:w="668" w:type="pct"/>
            <w:tcBorders>
              <w:top w:val="outset" w:sz="6" w:space="0" w:color="auto"/>
              <w:left w:val="outset" w:sz="6" w:space="0" w:color="auto"/>
              <w:bottom w:val="outset" w:sz="6" w:space="0" w:color="auto"/>
              <w:right w:val="outset" w:sz="6" w:space="0" w:color="auto"/>
            </w:tcBorders>
            <w:vAlign w:val="center"/>
            <w:hideMark/>
          </w:tcPr>
          <w:p w14:paraId="14D8A963" w14:textId="77777777" w:rsidR="003F54B8" w:rsidRDefault="00BC54DE">
            <w:pPr>
              <w:jc w:val="right"/>
              <w:rPr>
                <w:rFonts w:eastAsia="Times New Roman"/>
              </w:rPr>
            </w:pPr>
            <w:r>
              <w:rPr>
                <w:rFonts w:ascii="Arial" w:eastAsia="Times New Roman" w:hAnsi="Arial" w:cs="Arial"/>
                <w:sz w:val="16"/>
                <w:szCs w:val="16"/>
              </w:rPr>
              <w:t>0,00</w:t>
            </w:r>
          </w:p>
        </w:tc>
        <w:tc>
          <w:tcPr>
            <w:tcW w:w="584" w:type="pct"/>
            <w:tcBorders>
              <w:top w:val="outset" w:sz="6" w:space="0" w:color="auto"/>
              <w:left w:val="outset" w:sz="6" w:space="0" w:color="auto"/>
              <w:bottom w:val="outset" w:sz="6" w:space="0" w:color="auto"/>
              <w:right w:val="outset" w:sz="6" w:space="0" w:color="auto"/>
            </w:tcBorders>
            <w:vAlign w:val="center"/>
            <w:hideMark/>
          </w:tcPr>
          <w:p w14:paraId="56E6F1F6" w14:textId="77777777" w:rsidR="003F54B8" w:rsidRDefault="00BC54DE">
            <w:pPr>
              <w:jc w:val="right"/>
              <w:rPr>
                <w:rFonts w:eastAsia="Times New Roman"/>
              </w:rPr>
            </w:pPr>
            <w:r>
              <w:rPr>
                <w:rFonts w:ascii="Arial" w:eastAsia="Times New Roman" w:hAnsi="Arial" w:cs="Arial"/>
                <w:sz w:val="16"/>
                <w:szCs w:val="16"/>
              </w:rPr>
              <w:t>324.579,12</w:t>
            </w:r>
          </w:p>
        </w:tc>
        <w:tc>
          <w:tcPr>
            <w:tcW w:w="496" w:type="pct"/>
            <w:tcBorders>
              <w:top w:val="outset" w:sz="6" w:space="0" w:color="auto"/>
              <w:left w:val="outset" w:sz="6" w:space="0" w:color="auto"/>
              <w:bottom w:val="outset" w:sz="6" w:space="0" w:color="auto"/>
              <w:right w:val="outset" w:sz="6" w:space="0" w:color="auto"/>
            </w:tcBorders>
            <w:vAlign w:val="center"/>
            <w:hideMark/>
          </w:tcPr>
          <w:p w14:paraId="74DD50A4" w14:textId="77777777" w:rsidR="003F54B8" w:rsidRDefault="00BC54DE">
            <w:pPr>
              <w:jc w:val="right"/>
              <w:rPr>
                <w:rFonts w:eastAsia="Times New Roman"/>
              </w:rPr>
            </w:pPr>
            <w:r>
              <w:rPr>
                <w:rFonts w:ascii="Arial" w:eastAsia="Times New Roman" w:hAnsi="Arial" w:cs="Arial"/>
                <w:sz w:val="16"/>
                <w:szCs w:val="16"/>
              </w:rPr>
              <w:t>0,00</w:t>
            </w:r>
          </w:p>
        </w:tc>
      </w:tr>
      <w:tr w:rsidR="003F54B8" w14:paraId="7BCD41FC" w14:textId="77777777">
        <w:tc>
          <w:tcPr>
            <w:tcW w:w="2667" w:type="pct"/>
            <w:tcBorders>
              <w:top w:val="outset" w:sz="6" w:space="0" w:color="auto"/>
              <w:left w:val="outset" w:sz="6" w:space="0" w:color="auto"/>
              <w:bottom w:val="outset" w:sz="6" w:space="0" w:color="auto"/>
              <w:right w:val="outset" w:sz="6" w:space="0" w:color="auto"/>
            </w:tcBorders>
            <w:vAlign w:val="center"/>
            <w:hideMark/>
          </w:tcPr>
          <w:p w14:paraId="611DE556"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585" w:type="pct"/>
            <w:tcBorders>
              <w:top w:val="outset" w:sz="6" w:space="0" w:color="auto"/>
              <w:left w:val="outset" w:sz="6" w:space="0" w:color="auto"/>
              <w:bottom w:val="outset" w:sz="6" w:space="0" w:color="auto"/>
              <w:right w:val="outset" w:sz="6" w:space="0" w:color="auto"/>
            </w:tcBorders>
            <w:vAlign w:val="center"/>
            <w:hideMark/>
          </w:tcPr>
          <w:p w14:paraId="52F3FA4B" w14:textId="77777777" w:rsidR="003F54B8" w:rsidRDefault="00BC54DE">
            <w:pPr>
              <w:jc w:val="right"/>
              <w:rPr>
                <w:rFonts w:eastAsia="Times New Roman"/>
              </w:rPr>
            </w:pPr>
            <w:r>
              <w:rPr>
                <w:rFonts w:ascii="Arial" w:eastAsia="Times New Roman" w:hAnsi="Arial" w:cs="Arial"/>
                <w:b/>
                <w:bCs/>
                <w:sz w:val="16"/>
                <w:szCs w:val="16"/>
              </w:rPr>
              <w:t>3.061.978,01</w:t>
            </w:r>
          </w:p>
        </w:tc>
        <w:tc>
          <w:tcPr>
            <w:tcW w:w="668" w:type="pct"/>
            <w:tcBorders>
              <w:top w:val="outset" w:sz="6" w:space="0" w:color="auto"/>
              <w:left w:val="outset" w:sz="6" w:space="0" w:color="auto"/>
              <w:bottom w:val="outset" w:sz="6" w:space="0" w:color="auto"/>
              <w:right w:val="outset" w:sz="6" w:space="0" w:color="auto"/>
            </w:tcBorders>
            <w:vAlign w:val="center"/>
            <w:hideMark/>
          </w:tcPr>
          <w:p w14:paraId="74D5F838" w14:textId="77777777" w:rsidR="003F54B8" w:rsidRDefault="00BC54DE">
            <w:pPr>
              <w:jc w:val="right"/>
              <w:rPr>
                <w:rFonts w:eastAsia="Times New Roman"/>
              </w:rPr>
            </w:pPr>
            <w:r>
              <w:rPr>
                <w:rFonts w:ascii="Arial" w:eastAsia="Times New Roman" w:hAnsi="Arial" w:cs="Arial"/>
                <w:b/>
                <w:bCs/>
                <w:sz w:val="16"/>
                <w:szCs w:val="16"/>
              </w:rPr>
              <w:t>2.542.982,13</w:t>
            </w:r>
          </w:p>
        </w:tc>
        <w:tc>
          <w:tcPr>
            <w:tcW w:w="584" w:type="pct"/>
            <w:tcBorders>
              <w:top w:val="outset" w:sz="6" w:space="0" w:color="auto"/>
              <w:left w:val="outset" w:sz="6" w:space="0" w:color="auto"/>
              <w:bottom w:val="outset" w:sz="6" w:space="0" w:color="auto"/>
              <w:right w:val="outset" w:sz="6" w:space="0" w:color="auto"/>
            </w:tcBorders>
            <w:vAlign w:val="center"/>
            <w:hideMark/>
          </w:tcPr>
          <w:p w14:paraId="4FA0688A" w14:textId="77777777" w:rsidR="003F54B8" w:rsidRDefault="00BC54DE">
            <w:pPr>
              <w:jc w:val="right"/>
              <w:rPr>
                <w:rFonts w:eastAsia="Times New Roman"/>
              </w:rPr>
            </w:pPr>
            <w:r>
              <w:rPr>
                <w:rFonts w:ascii="Arial" w:eastAsia="Times New Roman" w:hAnsi="Arial" w:cs="Arial"/>
                <w:b/>
                <w:bCs/>
                <w:sz w:val="16"/>
                <w:szCs w:val="16"/>
              </w:rPr>
              <w:t>4.796.736,90</w:t>
            </w:r>
          </w:p>
        </w:tc>
        <w:tc>
          <w:tcPr>
            <w:tcW w:w="496" w:type="pct"/>
            <w:tcBorders>
              <w:top w:val="outset" w:sz="6" w:space="0" w:color="auto"/>
              <w:left w:val="outset" w:sz="6" w:space="0" w:color="auto"/>
              <w:bottom w:val="outset" w:sz="6" w:space="0" w:color="auto"/>
              <w:right w:val="outset" w:sz="6" w:space="0" w:color="auto"/>
            </w:tcBorders>
            <w:vAlign w:val="center"/>
            <w:hideMark/>
          </w:tcPr>
          <w:p w14:paraId="57D75B0F" w14:textId="77777777" w:rsidR="003F54B8" w:rsidRDefault="00BC54DE">
            <w:pPr>
              <w:jc w:val="right"/>
              <w:rPr>
                <w:rFonts w:eastAsia="Times New Roman"/>
              </w:rPr>
            </w:pPr>
            <w:r>
              <w:rPr>
                <w:rFonts w:ascii="Arial" w:eastAsia="Times New Roman" w:hAnsi="Arial" w:cs="Arial"/>
                <w:b/>
                <w:bCs/>
                <w:sz w:val="16"/>
                <w:szCs w:val="16"/>
              </w:rPr>
              <w:t>0,00</w:t>
            </w:r>
          </w:p>
        </w:tc>
      </w:tr>
    </w:tbl>
    <w:p w14:paraId="0C696433" w14:textId="77777777" w:rsidR="003F54B8" w:rsidRDefault="00BC54DE">
      <w:pPr>
        <w:rPr>
          <w:b/>
          <w:bCs/>
        </w:rPr>
      </w:pPr>
      <w:r>
        <w:rPr>
          <w:b/>
          <w:bCs/>
        </w:rPr>
        <w:t> </w:t>
      </w:r>
    </w:p>
    <w:p w14:paraId="4235B18C" w14:textId="77777777" w:rsidR="003F54B8" w:rsidRDefault="00BC54DE">
      <w:pPr>
        <w:pStyle w:val="NormalWeb"/>
        <w:jc w:val="both"/>
      </w:pPr>
      <w:r>
        <w:rPr>
          <w:rFonts w:ascii="Arial" w:hAnsi="Arial" w:cs="Arial"/>
          <w:sz w:val="20"/>
          <w:szCs w:val="20"/>
        </w:rPr>
        <w:t>(a) Em Devedores Diversos estão registrados os saldos relativos a Pendências a Regularizar (R$ R$ 47.639,79); Plano de Saúde a Receber (R$ 456,65); Pendências a Regularizar – BANCO SICOOB (R$ 189.125,73); e outros (R$ 143.821,54);</w:t>
      </w:r>
    </w:p>
    <w:p w14:paraId="20E92A78" w14:textId="77777777" w:rsidR="003F54B8" w:rsidRDefault="00BC54DE">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2C0EF292" w14:textId="77777777" w:rsidR="003F54B8" w:rsidRDefault="00BC54DE">
      <w:pPr>
        <w:pStyle w:val="NormalWeb"/>
      </w:pPr>
      <w:r>
        <w:rPr>
          <w:rFonts w:ascii="Arial" w:hAnsi="Arial" w:cs="Arial"/>
          <w:sz w:val="20"/>
          <w:szCs w:val="20"/>
        </w:rPr>
        <w:t>(c) Refere-se às provisões constituídas com base em laudos atualizados de avaliação dos bens registrados em “Ativos Não Financeiros Mantidos para Venda – Recebidos”.</w:t>
      </w:r>
    </w:p>
    <w:p w14:paraId="547C8EA0" w14:textId="77777777" w:rsidR="003F54B8" w:rsidRDefault="00BC54DE">
      <w:pPr>
        <w:pStyle w:val="NormalWeb"/>
        <w:jc w:val="both"/>
      </w:pPr>
      <w:r>
        <w:rPr>
          <w:rFonts w:ascii="Arial" w:hAnsi="Arial" w:cs="Arial"/>
          <w:sz w:val="20"/>
          <w:szCs w:val="20"/>
        </w:rPr>
        <w:t>(d) Registram-se ainda no grupo, as despesas antecipadas, referentes aos prêmios de seguros, contribuição cooperativista, IPTU e entre outros.</w:t>
      </w:r>
    </w:p>
    <w:p w14:paraId="497863D2" w14:textId="77777777" w:rsidR="003F54B8" w:rsidRDefault="00BC54DE">
      <w:pPr>
        <w:pStyle w:val="NormalWeb"/>
        <w:jc w:val="both"/>
      </w:pPr>
      <w:r>
        <w:rPr>
          <w:rFonts w:ascii="Arial" w:hAnsi="Arial" w:cs="Arial"/>
          <w:b/>
          <w:bCs/>
          <w:sz w:val="20"/>
          <w:szCs w:val="20"/>
        </w:rPr>
        <w:t>9. Investimentos</w:t>
      </w:r>
    </w:p>
    <w:p w14:paraId="2A9A4502" w14:textId="535607D3" w:rsidR="003F54B8" w:rsidRDefault="00E622BD">
      <w:pPr>
        <w:pStyle w:val="NormalWeb"/>
        <w:jc w:val="both"/>
      </w:pPr>
      <w:r w:rsidRPr="00E622BD">
        <w:rPr>
          <w:rFonts w:ascii="Arial" w:hAnsi="Arial" w:cs="Arial"/>
          <w:sz w:val="20"/>
          <w:szCs w:val="20"/>
        </w:rPr>
        <w:t>Em 30 de junho de 2022 e 31 de dezembro de 2021</w:t>
      </w:r>
      <w:r w:rsidR="00BC54DE" w:rsidRPr="00E622BD">
        <w:rPr>
          <w:rFonts w:ascii="Arial" w:hAnsi="Arial" w:cs="Arial"/>
          <w:sz w:val="20"/>
          <w:szCs w:val="20"/>
        </w:rPr>
        <w:t>, os investimentos</w:t>
      </w:r>
      <w:r w:rsidR="00BC54DE">
        <w:rPr>
          <w:rFonts w:ascii="Arial" w:hAnsi="Arial" w:cs="Arial"/>
          <w:sz w:val="20"/>
          <w:szCs w:val="20"/>
        </w:rPr>
        <w:t xml:space="preserve"> estavam assim compostos:</w:t>
      </w:r>
    </w:p>
    <w:tbl>
      <w:tblPr>
        <w:tblW w:w="5000" w:type="pct"/>
        <w:tblCellMar>
          <w:left w:w="0" w:type="dxa"/>
          <w:right w:w="0" w:type="dxa"/>
        </w:tblCellMar>
        <w:tblLook w:val="04A0" w:firstRow="1" w:lastRow="0" w:firstColumn="1" w:lastColumn="0" w:noHBand="0" w:noVBand="1"/>
      </w:tblPr>
      <w:tblGrid>
        <w:gridCol w:w="5671"/>
        <w:gridCol w:w="1409"/>
        <w:gridCol w:w="1409"/>
      </w:tblGrid>
      <w:tr w:rsidR="003F54B8" w14:paraId="5BCDC4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562FC5"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394CC"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0363E"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2716C1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E8587B" w14:textId="77777777" w:rsidR="003F54B8" w:rsidRDefault="00BC54DE">
            <w:pPr>
              <w:rPr>
                <w:rFonts w:eastAsia="Times New Roman"/>
              </w:rPr>
            </w:pPr>
            <w:r>
              <w:rPr>
                <w:rFonts w:ascii="Arial" w:eastAsia="Times New Roman" w:hAnsi="Arial" w:cs="Arial"/>
                <w:sz w:val="16"/>
                <w:szCs w:val="16"/>
              </w:rPr>
              <w:t>Participação em Cooperativa Central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75462" w14:textId="77777777" w:rsidR="003F54B8" w:rsidRDefault="00BC54DE">
            <w:pPr>
              <w:jc w:val="right"/>
              <w:rPr>
                <w:rFonts w:eastAsia="Times New Roman"/>
              </w:rPr>
            </w:pPr>
            <w:r>
              <w:rPr>
                <w:rFonts w:ascii="Arial" w:eastAsia="Times New Roman" w:hAnsi="Arial" w:cs="Arial"/>
                <w:sz w:val="16"/>
                <w:szCs w:val="16"/>
              </w:rPr>
              <w:t>5.493.450,92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CE415" w14:textId="77777777" w:rsidR="003F54B8" w:rsidRDefault="00BC54DE">
            <w:pPr>
              <w:jc w:val="right"/>
              <w:rPr>
                <w:rFonts w:eastAsia="Times New Roman"/>
              </w:rPr>
            </w:pPr>
            <w:r>
              <w:rPr>
                <w:rFonts w:ascii="Arial" w:eastAsia="Times New Roman" w:hAnsi="Arial" w:cs="Arial"/>
                <w:sz w:val="16"/>
                <w:szCs w:val="16"/>
              </w:rPr>
              <w:t>5.333.097,45</w:t>
            </w:r>
          </w:p>
        </w:tc>
      </w:tr>
      <w:tr w:rsidR="003F54B8" w14:paraId="4C1E1E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FB33F4" w14:textId="77777777" w:rsidR="003F54B8" w:rsidRDefault="00BC54DE">
            <w:pPr>
              <w:rPr>
                <w:rFonts w:eastAsia="Times New Roman"/>
              </w:rPr>
            </w:pPr>
            <w:r>
              <w:rPr>
                <w:rFonts w:ascii="Arial" w:eastAsia="Times New Roman" w:hAnsi="Arial" w:cs="Arial"/>
                <w:sz w:val="16"/>
                <w:szCs w:val="16"/>
              </w:rPr>
              <w:t>Partic. Em Inst. Financ. Controlada Por Coop.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4D6E1" w14:textId="77777777" w:rsidR="003F54B8" w:rsidRDefault="00BC54DE">
            <w:pPr>
              <w:jc w:val="right"/>
              <w:rPr>
                <w:rFonts w:eastAsia="Times New Roman"/>
              </w:rPr>
            </w:pPr>
            <w:r>
              <w:rPr>
                <w:rFonts w:ascii="Arial" w:eastAsia="Times New Roman" w:hAnsi="Arial" w:cs="Arial"/>
                <w:sz w:val="16"/>
                <w:szCs w:val="16"/>
              </w:rPr>
              <w:t>74.066,55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45B44" w14:textId="77777777" w:rsidR="003F54B8" w:rsidRDefault="00BC54DE">
            <w:pPr>
              <w:jc w:val="right"/>
              <w:rPr>
                <w:rFonts w:eastAsia="Times New Roman"/>
              </w:rPr>
            </w:pPr>
            <w:r>
              <w:rPr>
                <w:rFonts w:ascii="Arial" w:eastAsia="Times New Roman" w:hAnsi="Arial" w:cs="Arial"/>
                <w:sz w:val="16"/>
                <w:szCs w:val="16"/>
              </w:rPr>
              <w:t>74.066,55</w:t>
            </w:r>
          </w:p>
        </w:tc>
      </w:tr>
      <w:tr w:rsidR="003F54B8" w14:paraId="0843ED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7EB2E4"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1B304" w14:textId="77777777" w:rsidR="003F54B8" w:rsidRDefault="00BC54DE">
            <w:pPr>
              <w:jc w:val="right"/>
              <w:rPr>
                <w:rFonts w:eastAsia="Times New Roman"/>
              </w:rPr>
            </w:pPr>
            <w:r>
              <w:rPr>
                <w:rFonts w:ascii="Arial" w:eastAsia="Times New Roman" w:hAnsi="Arial" w:cs="Arial"/>
                <w:b/>
                <w:bCs/>
                <w:sz w:val="16"/>
                <w:szCs w:val="16"/>
              </w:rPr>
              <w:t>5.567.517,47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D604B" w14:textId="77777777" w:rsidR="003F54B8" w:rsidRDefault="00BC54DE">
            <w:pPr>
              <w:jc w:val="right"/>
              <w:rPr>
                <w:rFonts w:eastAsia="Times New Roman"/>
              </w:rPr>
            </w:pPr>
            <w:r>
              <w:rPr>
                <w:rFonts w:ascii="Arial" w:eastAsia="Times New Roman" w:hAnsi="Arial" w:cs="Arial"/>
                <w:b/>
                <w:bCs/>
                <w:sz w:val="16"/>
                <w:szCs w:val="16"/>
              </w:rPr>
              <w:t>5.407.164,00</w:t>
            </w:r>
          </w:p>
        </w:tc>
      </w:tr>
    </w:tbl>
    <w:p w14:paraId="310668B4" w14:textId="77777777" w:rsidR="003F54B8" w:rsidRDefault="00BC54DE">
      <w:pPr>
        <w:rPr>
          <w:b/>
          <w:bCs/>
        </w:rPr>
      </w:pPr>
      <w:r>
        <w:rPr>
          <w:b/>
          <w:bCs/>
        </w:rPr>
        <w:t> </w:t>
      </w:r>
    </w:p>
    <w:p w14:paraId="5DEB80B4" w14:textId="77777777" w:rsidR="003F54B8" w:rsidRDefault="00BC54DE">
      <w:pPr>
        <w:rPr>
          <w:b/>
          <w:bCs/>
        </w:rPr>
      </w:pPr>
      <w:r>
        <w:rPr>
          <w:rFonts w:ascii="Arial" w:hAnsi="Arial" w:cs="Arial"/>
          <w:sz w:val="20"/>
          <w:szCs w:val="20"/>
        </w:rPr>
        <w:t xml:space="preserve">O saldo é representado, substancialmente, por quotas do </w:t>
      </w:r>
      <w:r>
        <w:rPr>
          <w:rFonts w:ascii="Arial" w:hAnsi="Arial" w:cs="Arial"/>
          <w:b/>
          <w:bCs/>
          <w:sz w:val="20"/>
          <w:szCs w:val="20"/>
        </w:rPr>
        <w:t>SICOOB CENTRAL CREDIMINAS</w:t>
      </w:r>
      <w:r>
        <w:rPr>
          <w:rFonts w:ascii="Arial" w:hAnsi="Arial" w:cs="Arial"/>
          <w:sz w:val="20"/>
          <w:szCs w:val="20"/>
        </w:rPr>
        <w:t xml:space="preserve"> e ações do </w:t>
      </w:r>
      <w:r>
        <w:rPr>
          <w:rFonts w:ascii="Arial" w:hAnsi="Arial" w:cs="Arial"/>
          <w:b/>
          <w:bCs/>
          <w:sz w:val="20"/>
          <w:szCs w:val="20"/>
        </w:rPr>
        <w:t>BANCO COOPERATIVO SICOOB S.A. - BANCO SICOOB.</w:t>
      </w:r>
    </w:p>
    <w:p w14:paraId="2EB565E3" w14:textId="77777777" w:rsidR="003F54B8" w:rsidRDefault="00BC54DE">
      <w:pPr>
        <w:pStyle w:val="NormalWeb"/>
        <w:jc w:val="both"/>
      </w:pPr>
      <w:r>
        <w:rPr>
          <w:rFonts w:ascii="Arial" w:hAnsi="Arial" w:cs="Arial"/>
          <w:b/>
          <w:bCs/>
          <w:sz w:val="20"/>
          <w:szCs w:val="20"/>
        </w:rPr>
        <w:t>10. Imobilizado de Uso</w:t>
      </w:r>
    </w:p>
    <w:p w14:paraId="00128FE8" w14:textId="3D9D1827" w:rsidR="003F54B8" w:rsidRDefault="00E622BD">
      <w:pPr>
        <w:pStyle w:val="NormalWeb"/>
        <w:jc w:val="both"/>
      </w:pPr>
      <w:r>
        <w:rPr>
          <w:rFonts w:ascii="Arial" w:hAnsi="Arial" w:cs="Arial"/>
          <w:sz w:val="20"/>
          <w:szCs w:val="20"/>
        </w:rPr>
        <w:t>Em 30 de junho de 2022 e 31 de dezembro de 2021</w:t>
      </w:r>
      <w:r w:rsidR="00BC54DE">
        <w:rPr>
          <w:rFonts w:ascii="Arial" w:hAnsi="Arial" w:cs="Arial"/>
          <w:sz w:val="20"/>
          <w:szCs w:val="20"/>
        </w:rPr>
        <w:t>, o imobilizado de uso estava assim composto:</w:t>
      </w:r>
    </w:p>
    <w:tbl>
      <w:tblPr>
        <w:tblW w:w="5000" w:type="pct"/>
        <w:tblCellMar>
          <w:left w:w="0" w:type="dxa"/>
          <w:right w:w="0" w:type="dxa"/>
        </w:tblCellMar>
        <w:tblLook w:val="04A0" w:firstRow="1" w:lastRow="0" w:firstColumn="1" w:lastColumn="0" w:noHBand="0" w:noVBand="1"/>
      </w:tblPr>
      <w:tblGrid>
        <w:gridCol w:w="4492"/>
        <w:gridCol w:w="1577"/>
        <w:gridCol w:w="1210"/>
        <w:gridCol w:w="1210"/>
      </w:tblGrid>
      <w:tr w:rsidR="003F54B8" w14:paraId="6E1307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2773F9"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8F63D" w14:textId="77777777" w:rsidR="003F54B8" w:rsidRDefault="00BC54DE">
            <w:pPr>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B8762"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592F1"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59130E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0C40C8" w14:textId="77777777" w:rsidR="003F54B8" w:rsidRDefault="00BC54DE">
            <w:pPr>
              <w:rPr>
                <w:rFonts w:eastAsia="Times New Roman"/>
              </w:rPr>
            </w:pPr>
            <w:r>
              <w:rPr>
                <w:rFonts w:ascii="Arial" w:eastAsia="Times New Roman" w:hAnsi="Arial" w:cs="Arial"/>
                <w:sz w:val="16"/>
                <w:szCs w:val="16"/>
              </w:rPr>
              <w:t>Móveis e Equipamentos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E25D3"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9E0285" w14:textId="77777777" w:rsidR="003F54B8" w:rsidRDefault="00BC54DE">
            <w:pPr>
              <w:jc w:val="right"/>
              <w:rPr>
                <w:rFonts w:eastAsia="Times New Roman"/>
              </w:rPr>
            </w:pPr>
            <w:r>
              <w:rPr>
                <w:rFonts w:ascii="Arial" w:eastAsia="Times New Roman" w:hAnsi="Arial" w:cs="Arial"/>
                <w:sz w:val="16"/>
                <w:szCs w:val="16"/>
              </w:rPr>
              <w:t>23.656,50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36D40" w14:textId="77777777" w:rsidR="003F54B8" w:rsidRDefault="00BC54DE">
            <w:pPr>
              <w:jc w:val="right"/>
              <w:rPr>
                <w:rFonts w:eastAsia="Times New Roman"/>
              </w:rPr>
            </w:pPr>
            <w:r>
              <w:rPr>
                <w:rFonts w:ascii="Arial" w:eastAsia="Times New Roman" w:hAnsi="Arial" w:cs="Arial"/>
                <w:sz w:val="16"/>
                <w:szCs w:val="16"/>
              </w:rPr>
              <w:t>23.656,50</w:t>
            </w:r>
          </w:p>
        </w:tc>
      </w:tr>
      <w:tr w:rsidR="003F54B8" w14:paraId="5865D3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17DEC9" w14:textId="77777777" w:rsidR="003F54B8" w:rsidRDefault="00BC54DE">
            <w:pPr>
              <w:rPr>
                <w:rFonts w:eastAsia="Times New Roman"/>
              </w:rPr>
            </w:pPr>
            <w:r>
              <w:rPr>
                <w:rFonts w:ascii="Arial" w:eastAsia="Times New Roman" w:hAnsi="Arial" w:cs="Arial"/>
                <w:sz w:val="16"/>
                <w:szCs w:val="16"/>
              </w:rPr>
              <w:t>Imobilizado em Curso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A9DCF"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14F168" w14:textId="77777777" w:rsidR="003F54B8" w:rsidRDefault="00BC54DE">
            <w:pPr>
              <w:jc w:val="right"/>
              <w:rPr>
                <w:rFonts w:eastAsia="Times New Roman"/>
              </w:rPr>
            </w:pPr>
            <w:r>
              <w:rPr>
                <w:rFonts w:ascii="Arial" w:eastAsia="Times New Roman" w:hAnsi="Arial" w:cs="Arial"/>
                <w:sz w:val="16"/>
                <w:szCs w:val="16"/>
              </w:rPr>
              <w:t>304.401,88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DE923" w14:textId="77777777" w:rsidR="003F54B8" w:rsidRDefault="00BC54DE">
            <w:pPr>
              <w:jc w:val="right"/>
              <w:rPr>
                <w:rFonts w:eastAsia="Times New Roman"/>
              </w:rPr>
            </w:pPr>
            <w:r>
              <w:rPr>
                <w:rFonts w:ascii="Arial" w:eastAsia="Times New Roman" w:hAnsi="Arial" w:cs="Arial"/>
                <w:sz w:val="16"/>
                <w:szCs w:val="16"/>
              </w:rPr>
              <w:t>298.542,54</w:t>
            </w:r>
          </w:p>
        </w:tc>
      </w:tr>
      <w:tr w:rsidR="003F54B8" w14:paraId="072B6A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5EBD4A" w14:textId="77777777" w:rsidR="003F54B8" w:rsidRDefault="00BC54DE">
            <w:pPr>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0ADBB"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659D58" w14:textId="77777777" w:rsidR="003F54B8" w:rsidRDefault="00BC54DE">
            <w:pPr>
              <w:jc w:val="right"/>
              <w:rPr>
                <w:rFonts w:eastAsia="Times New Roman"/>
              </w:rPr>
            </w:pPr>
            <w:r>
              <w:rPr>
                <w:rFonts w:ascii="Arial" w:eastAsia="Times New Roman" w:hAnsi="Arial" w:cs="Arial"/>
                <w:sz w:val="16"/>
                <w:szCs w:val="16"/>
              </w:rPr>
              <w:t>2.130.000,00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244EF" w14:textId="77777777" w:rsidR="003F54B8" w:rsidRDefault="00BC54DE">
            <w:pPr>
              <w:jc w:val="right"/>
              <w:rPr>
                <w:rFonts w:eastAsia="Times New Roman"/>
              </w:rPr>
            </w:pPr>
            <w:r>
              <w:rPr>
                <w:rFonts w:ascii="Arial" w:eastAsia="Times New Roman" w:hAnsi="Arial" w:cs="Arial"/>
                <w:sz w:val="16"/>
                <w:szCs w:val="16"/>
              </w:rPr>
              <w:t>2.130.000,00</w:t>
            </w:r>
          </w:p>
        </w:tc>
      </w:tr>
      <w:tr w:rsidR="003F54B8" w14:paraId="00850D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9BDD55" w14:textId="77777777" w:rsidR="003F54B8" w:rsidRDefault="00BC54DE">
            <w:pPr>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6C92B" w14:textId="77777777" w:rsidR="003F54B8" w:rsidRDefault="00BC54DE">
            <w:pPr>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02E71" w14:textId="77777777" w:rsidR="003F54B8" w:rsidRDefault="00BC54DE">
            <w:pPr>
              <w:jc w:val="right"/>
              <w:rPr>
                <w:rFonts w:eastAsia="Times New Roman"/>
              </w:rPr>
            </w:pPr>
            <w:r>
              <w:rPr>
                <w:rFonts w:ascii="Arial" w:eastAsia="Times New Roman" w:hAnsi="Arial" w:cs="Arial"/>
                <w:sz w:val="16"/>
                <w:szCs w:val="16"/>
              </w:rPr>
              <w:t>16.545.020,28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28B42" w14:textId="77777777" w:rsidR="003F54B8" w:rsidRDefault="00BC54DE">
            <w:pPr>
              <w:jc w:val="right"/>
              <w:rPr>
                <w:rFonts w:eastAsia="Times New Roman"/>
              </w:rPr>
            </w:pPr>
            <w:r>
              <w:rPr>
                <w:rFonts w:ascii="Arial" w:eastAsia="Times New Roman" w:hAnsi="Arial" w:cs="Arial"/>
                <w:sz w:val="16"/>
                <w:szCs w:val="16"/>
              </w:rPr>
              <w:t>16.545.020,28</w:t>
            </w:r>
          </w:p>
        </w:tc>
      </w:tr>
      <w:tr w:rsidR="003F54B8" w14:paraId="599704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56C1DA" w14:textId="77777777" w:rsidR="003F54B8" w:rsidRDefault="00BC54DE">
            <w:pPr>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78783" w14:textId="77777777" w:rsidR="003F54B8" w:rsidRDefault="00BC54DE">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67E3A" w14:textId="77777777" w:rsidR="003F54B8" w:rsidRDefault="00BC54DE">
            <w:pPr>
              <w:jc w:val="right"/>
              <w:rPr>
                <w:rFonts w:eastAsia="Times New Roman"/>
              </w:rPr>
            </w:pPr>
            <w:r>
              <w:rPr>
                <w:rFonts w:ascii="Arial" w:eastAsia="Times New Roman" w:hAnsi="Arial" w:cs="Arial"/>
                <w:sz w:val="16"/>
                <w:szCs w:val="16"/>
              </w:rPr>
              <w:t>1.603.638,51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539CB" w14:textId="77777777" w:rsidR="003F54B8" w:rsidRDefault="00BC54DE">
            <w:pPr>
              <w:jc w:val="right"/>
              <w:rPr>
                <w:rFonts w:eastAsia="Times New Roman"/>
              </w:rPr>
            </w:pPr>
            <w:r>
              <w:rPr>
                <w:rFonts w:ascii="Arial" w:eastAsia="Times New Roman" w:hAnsi="Arial" w:cs="Arial"/>
                <w:sz w:val="16"/>
                <w:szCs w:val="16"/>
              </w:rPr>
              <w:t>1.573.113,50</w:t>
            </w:r>
          </w:p>
        </w:tc>
      </w:tr>
      <w:tr w:rsidR="003F54B8" w14:paraId="6A2043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897D83" w14:textId="77777777" w:rsidR="003F54B8" w:rsidRDefault="00BC54DE">
            <w:pPr>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0C1A9" w14:textId="77777777" w:rsidR="003F54B8" w:rsidRDefault="00BC54DE">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25DA4" w14:textId="77777777" w:rsidR="003F54B8" w:rsidRDefault="00BC54DE">
            <w:pPr>
              <w:jc w:val="right"/>
              <w:rPr>
                <w:rFonts w:eastAsia="Times New Roman"/>
              </w:rPr>
            </w:pPr>
            <w:r>
              <w:rPr>
                <w:rFonts w:ascii="Arial" w:eastAsia="Times New Roman" w:hAnsi="Arial" w:cs="Arial"/>
                <w:sz w:val="16"/>
                <w:szCs w:val="16"/>
              </w:rPr>
              <w:t>2.671.583,66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F2FF9" w14:textId="77777777" w:rsidR="003F54B8" w:rsidRDefault="00BC54DE">
            <w:pPr>
              <w:jc w:val="right"/>
              <w:rPr>
                <w:rFonts w:eastAsia="Times New Roman"/>
              </w:rPr>
            </w:pPr>
            <w:r>
              <w:rPr>
                <w:rFonts w:ascii="Arial" w:eastAsia="Times New Roman" w:hAnsi="Arial" w:cs="Arial"/>
                <w:sz w:val="16"/>
                <w:szCs w:val="16"/>
              </w:rPr>
              <w:t>2.403.244,00</w:t>
            </w:r>
          </w:p>
        </w:tc>
      </w:tr>
      <w:tr w:rsidR="003F54B8" w14:paraId="26618F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D0B349" w14:textId="77777777" w:rsidR="003F54B8" w:rsidRDefault="00BC54DE">
            <w:pPr>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AF240" w14:textId="77777777" w:rsidR="003F54B8" w:rsidRDefault="00BC54DE">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C6F78" w14:textId="77777777" w:rsidR="003F54B8" w:rsidRDefault="00BC54DE">
            <w:pPr>
              <w:jc w:val="right"/>
              <w:rPr>
                <w:rFonts w:eastAsia="Times New Roman"/>
              </w:rPr>
            </w:pPr>
            <w:r>
              <w:rPr>
                <w:rFonts w:ascii="Arial" w:eastAsia="Times New Roman" w:hAnsi="Arial" w:cs="Arial"/>
                <w:sz w:val="16"/>
                <w:szCs w:val="16"/>
              </w:rPr>
              <w:t>1.077.104,83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D2FD9" w14:textId="77777777" w:rsidR="003F54B8" w:rsidRDefault="00BC54DE">
            <w:pPr>
              <w:jc w:val="right"/>
              <w:rPr>
                <w:rFonts w:eastAsia="Times New Roman"/>
              </w:rPr>
            </w:pPr>
            <w:r>
              <w:rPr>
                <w:rFonts w:ascii="Arial" w:eastAsia="Times New Roman" w:hAnsi="Arial" w:cs="Arial"/>
                <w:sz w:val="16"/>
                <w:szCs w:val="16"/>
              </w:rPr>
              <w:t>937.950,78</w:t>
            </w:r>
          </w:p>
        </w:tc>
      </w:tr>
      <w:tr w:rsidR="003F54B8" w14:paraId="51577A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BF3235" w14:textId="77777777" w:rsidR="003F54B8" w:rsidRDefault="00BC54DE">
            <w:pPr>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5C1D7" w14:textId="77777777" w:rsidR="003F54B8" w:rsidRDefault="00BC54DE">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A43DA" w14:textId="77777777" w:rsidR="003F54B8" w:rsidRDefault="00BC54DE">
            <w:pPr>
              <w:jc w:val="right"/>
              <w:rPr>
                <w:rFonts w:eastAsia="Times New Roman"/>
              </w:rPr>
            </w:pPr>
            <w:r>
              <w:rPr>
                <w:rFonts w:ascii="Arial" w:eastAsia="Times New Roman" w:hAnsi="Arial" w:cs="Arial"/>
                <w:sz w:val="16"/>
                <w:szCs w:val="16"/>
              </w:rPr>
              <w:t>269.805,31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9C782" w14:textId="77777777" w:rsidR="003F54B8" w:rsidRDefault="00BC54DE">
            <w:pPr>
              <w:jc w:val="right"/>
              <w:rPr>
                <w:rFonts w:eastAsia="Times New Roman"/>
              </w:rPr>
            </w:pPr>
            <w:r>
              <w:rPr>
                <w:rFonts w:ascii="Arial" w:eastAsia="Times New Roman" w:hAnsi="Arial" w:cs="Arial"/>
                <w:sz w:val="16"/>
                <w:szCs w:val="16"/>
              </w:rPr>
              <w:t>269.610,31</w:t>
            </w:r>
          </w:p>
        </w:tc>
      </w:tr>
      <w:tr w:rsidR="003F54B8" w14:paraId="60AB0A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FE9EE7" w14:textId="77777777" w:rsidR="003F54B8" w:rsidRDefault="00BC54DE">
            <w:pPr>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2B837" w14:textId="77777777" w:rsidR="003F54B8" w:rsidRDefault="00BC54DE">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20DF1" w14:textId="77777777" w:rsidR="003F54B8" w:rsidRDefault="00BC54DE">
            <w:pPr>
              <w:jc w:val="right"/>
              <w:rPr>
                <w:rFonts w:eastAsia="Times New Roman"/>
              </w:rPr>
            </w:pPr>
            <w:r>
              <w:rPr>
                <w:rFonts w:ascii="Arial" w:eastAsia="Times New Roman" w:hAnsi="Arial" w:cs="Arial"/>
                <w:sz w:val="16"/>
                <w:szCs w:val="16"/>
              </w:rPr>
              <w:t>317.820,50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DA90B" w14:textId="77777777" w:rsidR="003F54B8" w:rsidRDefault="00BC54DE">
            <w:pPr>
              <w:jc w:val="right"/>
              <w:rPr>
                <w:rFonts w:eastAsia="Times New Roman"/>
              </w:rPr>
            </w:pPr>
            <w:r>
              <w:rPr>
                <w:rFonts w:ascii="Arial" w:eastAsia="Times New Roman" w:hAnsi="Arial" w:cs="Arial"/>
                <w:sz w:val="16"/>
                <w:szCs w:val="16"/>
              </w:rPr>
              <w:t>317.820,50</w:t>
            </w:r>
          </w:p>
        </w:tc>
      </w:tr>
      <w:tr w:rsidR="003F54B8" w14:paraId="0CCCF2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C5561B" w14:textId="77777777" w:rsidR="003F54B8" w:rsidRDefault="00BC54DE">
            <w:pPr>
              <w:rPr>
                <w:rFonts w:eastAsia="Times New Roman"/>
              </w:rPr>
            </w:pPr>
            <w:r>
              <w:rPr>
                <w:rFonts w:ascii="Arial" w:eastAsia="Times New Roman" w:hAnsi="Arial" w:cs="Arial"/>
                <w:sz w:val="16"/>
                <w:szCs w:val="16"/>
              </w:rPr>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519AE"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371A2D" w14:textId="77777777" w:rsidR="003F54B8" w:rsidRDefault="00BC54DE">
            <w:pPr>
              <w:jc w:val="right"/>
              <w:rPr>
                <w:rFonts w:eastAsia="Times New Roman"/>
              </w:rPr>
            </w:pPr>
            <w:r>
              <w:rPr>
                <w:rFonts w:ascii="Arial" w:eastAsia="Times New Roman" w:hAnsi="Arial" w:cs="Arial"/>
                <w:sz w:val="16"/>
                <w:szCs w:val="16"/>
              </w:rPr>
              <w:t>414.208,28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414C0" w14:textId="77777777" w:rsidR="003F54B8" w:rsidRDefault="00BC54DE">
            <w:pPr>
              <w:jc w:val="right"/>
              <w:rPr>
                <w:rFonts w:eastAsia="Times New Roman"/>
              </w:rPr>
            </w:pPr>
            <w:r>
              <w:rPr>
                <w:rFonts w:ascii="Arial" w:eastAsia="Times New Roman" w:hAnsi="Arial" w:cs="Arial"/>
                <w:sz w:val="16"/>
                <w:szCs w:val="16"/>
              </w:rPr>
              <w:t>0,00</w:t>
            </w:r>
          </w:p>
        </w:tc>
      </w:tr>
      <w:tr w:rsidR="003F54B8" w14:paraId="6DEDB4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8E4F39" w14:textId="77777777" w:rsidR="003F54B8" w:rsidRDefault="00BC54DE">
            <w:pPr>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1FB00"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86F8CD" w14:textId="77777777" w:rsidR="003F54B8" w:rsidRDefault="00BC54DE">
            <w:pPr>
              <w:jc w:val="right"/>
              <w:rPr>
                <w:rFonts w:eastAsia="Times New Roman"/>
              </w:rPr>
            </w:pPr>
            <w:r>
              <w:rPr>
                <w:rFonts w:ascii="Arial" w:eastAsia="Times New Roman" w:hAnsi="Arial" w:cs="Arial"/>
                <w:b/>
                <w:bCs/>
                <w:sz w:val="16"/>
                <w:szCs w:val="16"/>
              </w:rPr>
              <w:t>25.357.239,75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3CD74" w14:textId="77777777" w:rsidR="003F54B8" w:rsidRDefault="00BC54DE">
            <w:pPr>
              <w:jc w:val="right"/>
              <w:rPr>
                <w:rFonts w:eastAsia="Times New Roman"/>
              </w:rPr>
            </w:pPr>
            <w:r>
              <w:rPr>
                <w:rFonts w:ascii="Arial" w:eastAsia="Times New Roman" w:hAnsi="Arial" w:cs="Arial"/>
                <w:b/>
                <w:bCs/>
                <w:sz w:val="16"/>
                <w:szCs w:val="16"/>
              </w:rPr>
              <w:t>24.498.958,41</w:t>
            </w:r>
          </w:p>
        </w:tc>
      </w:tr>
      <w:tr w:rsidR="003F54B8" w14:paraId="12BC52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225468" w14:textId="77777777" w:rsidR="003F54B8" w:rsidRDefault="00BC54DE">
            <w:pPr>
              <w:rPr>
                <w:rFonts w:eastAsia="Times New Roman"/>
              </w:rPr>
            </w:pPr>
            <w:r>
              <w:rPr>
                <w:rFonts w:ascii="Arial" w:eastAsia="Times New Roman" w:hAnsi="Arial" w:cs="Arial"/>
                <w:sz w:val="16"/>
                <w:szCs w:val="16"/>
              </w:rPr>
              <w:t>(-) Depreciação Acum.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CFE68"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88D9CF" w14:textId="77777777" w:rsidR="003F54B8" w:rsidRDefault="00BC54DE">
            <w:pPr>
              <w:jc w:val="right"/>
              <w:rPr>
                <w:rFonts w:eastAsia="Times New Roman"/>
              </w:rPr>
            </w:pPr>
            <w:r>
              <w:rPr>
                <w:rFonts w:ascii="Arial" w:eastAsia="Times New Roman" w:hAnsi="Arial" w:cs="Arial"/>
                <w:sz w:val="16"/>
                <w:szCs w:val="16"/>
              </w:rPr>
              <w:t>(1.867.818,55)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8C7F8" w14:textId="77777777" w:rsidR="003F54B8" w:rsidRDefault="00BC54DE">
            <w:pPr>
              <w:jc w:val="right"/>
              <w:rPr>
                <w:rFonts w:eastAsia="Times New Roman"/>
              </w:rPr>
            </w:pPr>
            <w:r>
              <w:rPr>
                <w:rFonts w:ascii="Arial" w:eastAsia="Times New Roman" w:hAnsi="Arial" w:cs="Arial"/>
                <w:sz w:val="16"/>
                <w:szCs w:val="16"/>
              </w:rPr>
              <w:t>(1.714.363,69)</w:t>
            </w:r>
          </w:p>
        </w:tc>
      </w:tr>
      <w:tr w:rsidR="003F54B8" w14:paraId="1AACA9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C83183" w14:textId="77777777" w:rsidR="003F54B8" w:rsidRDefault="00BC54DE">
            <w:pPr>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04F9F"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9B6938" w14:textId="77777777" w:rsidR="003F54B8" w:rsidRDefault="00BC54DE">
            <w:pPr>
              <w:jc w:val="right"/>
              <w:rPr>
                <w:rFonts w:eastAsia="Times New Roman"/>
              </w:rPr>
            </w:pPr>
            <w:r>
              <w:rPr>
                <w:rFonts w:ascii="Arial" w:eastAsia="Times New Roman" w:hAnsi="Arial" w:cs="Arial"/>
                <w:sz w:val="16"/>
                <w:szCs w:val="16"/>
              </w:rPr>
              <w:t>(1.034.346,76)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056BE" w14:textId="77777777" w:rsidR="003F54B8" w:rsidRDefault="00BC54DE">
            <w:pPr>
              <w:jc w:val="right"/>
              <w:rPr>
                <w:rFonts w:eastAsia="Times New Roman"/>
              </w:rPr>
            </w:pPr>
            <w:r>
              <w:rPr>
                <w:rFonts w:ascii="Arial" w:eastAsia="Times New Roman" w:hAnsi="Arial" w:cs="Arial"/>
                <w:sz w:val="16"/>
                <w:szCs w:val="16"/>
              </w:rPr>
              <w:t>(996.909,83)</w:t>
            </w:r>
          </w:p>
        </w:tc>
      </w:tr>
      <w:tr w:rsidR="003F54B8" w14:paraId="231621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E475EC" w14:textId="77777777" w:rsidR="003F54B8" w:rsidRDefault="00BC54DE">
            <w:pPr>
              <w:rPr>
                <w:rFonts w:eastAsia="Times New Roman"/>
              </w:rPr>
            </w:pPr>
            <w:r>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CE1DD"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C189F8" w14:textId="77777777" w:rsidR="003F54B8" w:rsidRDefault="00BC54DE">
            <w:pPr>
              <w:jc w:val="right"/>
              <w:rPr>
                <w:rFonts w:eastAsia="Times New Roman"/>
              </w:rPr>
            </w:pPr>
            <w:r>
              <w:rPr>
                <w:rFonts w:ascii="Arial" w:eastAsia="Times New Roman" w:hAnsi="Arial" w:cs="Arial"/>
                <w:sz w:val="16"/>
                <w:szCs w:val="16"/>
              </w:rPr>
              <w:t>(1.972.188,53)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6A8CB" w14:textId="77777777" w:rsidR="003F54B8" w:rsidRDefault="00BC54DE">
            <w:pPr>
              <w:jc w:val="right"/>
              <w:rPr>
                <w:rFonts w:eastAsia="Times New Roman"/>
              </w:rPr>
            </w:pPr>
            <w:r>
              <w:rPr>
                <w:rFonts w:ascii="Arial" w:eastAsia="Times New Roman" w:hAnsi="Arial" w:cs="Arial"/>
                <w:sz w:val="16"/>
                <w:szCs w:val="16"/>
              </w:rPr>
              <w:t>(1.789.365,66)</w:t>
            </w:r>
          </w:p>
        </w:tc>
      </w:tr>
      <w:tr w:rsidR="003F54B8" w14:paraId="67FAE3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225070" w14:textId="77777777" w:rsidR="003F54B8" w:rsidRDefault="00BC54DE">
            <w:pPr>
              <w:rPr>
                <w:rFonts w:eastAsia="Times New Roman"/>
              </w:rPr>
            </w:pPr>
            <w:r>
              <w:rPr>
                <w:rFonts w:ascii="Arial" w:eastAsia="Times New Roman" w:hAnsi="Arial" w:cs="Arial"/>
                <w:sz w:val="16"/>
                <w:szCs w:val="16"/>
              </w:rPr>
              <w:t>(-) Depreciação Acum.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49048"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D011D0" w14:textId="77777777" w:rsidR="003F54B8" w:rsidRDefault="00BC54DE">
            <w:pPr>
              <w:jc w:val="right"/>
              <w:rPr>
                <w:rFonts w:eastAsia="Times New Roman"/>
              </w:rPr>
            </w:pPr>
            <w:r>
              <w:rPr>
                <w:rFonts w:ascii="Arial" w:eastAsia="Times New Roman" w:hAnsi="Arial" w:cs="Arial"/>
                <w:sz w:val="16"/>
                <w:szCs w:val="16"/>
              </w:rPr>
              <w:t>(267.323,74)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85BE9" w14:textId="77777777" w:rsidR="003F54B8" w:rsidRDefault="00BC54DE">
            <w:pPr>
              <w:jc w:val="right"/>
              <w:rPr>
                <w:rFonts w:eastAsia="Times New Roman"/>
              </w:rPr>
            </w:pPr>
            <w:r>
              <w:rPr>
                <w:rFonts w:ascii="Arial" w:eastAsia="Times New Roman" w:hAnsi="Arial" w:cs="Arial"/>
                <w:sz w:val="16"/>
                <w:szCs w:val="16"/>
              </w:rPr>
              <w:t>(233.758,18)</w:t>
            </w:r>
          </w:p>
        </w:tc>
      </w:tr>
      <w:tr w:rsidR="003F54B8" w14:paraId="1A4594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F7321F" w14:textId="77777777" w:rsidR="003F54B8" w:rsidRDefault="00BC54DE">
            <w:pPr>
              <w:rPr>
                <w:rFonts w:eastAsia="Times New Roman"/>
              </w:rPr>
            </w:pPr>
            <w:r>
              <w:rPr>
                <w:rFonts w:ascii="Arial" w:eastAsia="Times New Roman"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A89B6"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91B24F" w14:textId="77777777" w:rsidR="003F54B8" w:rsidRDefault="00BC54DE">
            <w:pPr>
              <w:jc w:val="right"/>
              <w:rPr>
                <w:rFonts w:eastAsia="Times New Roman"/>
              </w:rPr>
            </w:pPr>
            <w:r>
              <w:rPr>
                <w:rFonts w:ascii="Arial" w:eastAsia="Times New Roman" w:hAnsi="Arial" w:cs="Arial"/>
                <w:sz w:val="16"/>
                <w:szCs w:val="16"/>
              </w:rPr>
              <w:t>(2.761,44)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2341A" w14:textId="77777777" w:rsidR="003F54B8" w:rsidRDefault="00BC54DE">
            <w:pPr>
              <w:jc w:val="right"/>
              <w:rPr>
                <w:rFonts w:eastAsia="Times New Roman"/>
              </w:rPr>
            </w:pPr>
            <w:r>
              <w:rPr>
                <w:rFonts w:ascii="Arial" w:eastAsia="Times New Roman" w:hAnsi="Arial" w:cs="Arial"/>
                <w:sz w:val="16"/>
                <w:szCs w:val="16"/>
              </w:rPr>
              <w:t>0,00</w:t>
            </w:r>
          </w:p>
        </w:tc>
      </w:tr>
      <w:tr w:rsidR="003F54B8" w14:paraId="25F15A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515350" w14:textId="77777777" w:rsidR="003F54B8" w:rsidRDefault="00BC54DE">
            <w:pPr>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61847"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0E2B25" w14:textId="77777777" w:rsidR="003F54B8" w:rsidRDefault="00BC54DE">
            <w:pPr>
              <w:jc w:val="right"/>
              <w:rPr>
                <w:rFonts w:eastAsia="Times New Roman"/>
              </w:rPr>
            </w:pPr>
            <w:r>
              <w:rPr>
                <w:rFonts w:ascii="Arial" w:eastAsia="Times New Roman" w:hAnsi="Arial" w:cs="Arial"/>
                <w:b/>
                <w:bCs/>
                <w:sz w:val="16"/>
                <w:szCs w:val="16"/>
              </w:rPr>
              <w:t>(5.144.439,02)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9EBA1" w14:textId="77777777" w:rsidR="003F54B8" w:rsidRDefault="00BC54DE">
            <w:pPr>
              <w:jc w:val="right"/>
              <w:rPr>
                <w:rFonts w:eastAsia="Times New Roman"/>
              </w:rPr>
            </w:pPr>
            <w:r>
              <w:rPr>
                <w:rFonts w:ascii="Arial" w:eastAsia="Times New Roman" w:hAnsi="Arial" w:cs="Arial"/>
                <w:b/>
                <w:bCs/>
                <w:sz w:val="16"/>
                <w:szCs w:val="16"/>
              </w:rPr>
              <w:t>(4.734.397,36)</w:t>
            </w:r>
          </w:p>
        </w:tc>
      </w:tr>
      <w:tr w:rsidR="003F54B8" w14:paraId="3C1500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24FB61"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C7E4C"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15FD14" w14:textId="77777777" w:rsidR="003F54B8" w:rsidRDefault="00BC54DE">
            <w:pPr>
              <w:jc w:val="right"/>
              <w:rPr>
                <w:rFonts w:eastAsia="Times New Roman"/>
              </w:rPr>
            </w:pPr>
            <w:r>
              <w:rPr>
                <w:rFonts w:ascii="Arial" w:eastAsia="Times New Roman" w:hAnsi="Arial" w:cs="Arial"/>
                <w:b/>
                <w:bCs/>
                <w:sz w:val="16"/>
                <w:szCs w:val="16"/>
              </w:rPr>
              <w:t>20.212.800,73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ACF71" w14:textId="77777777" w:rsidR="003F54B8" w:rsidRDefault="00BC54DE">
            <w:pPr>
              <w:jc w:val="right"/>
              <w:rPr>
                <w:rFonts w:eastAsia="Times New Roman"/>
              </w:rPr>
            </w:pPr>
            <w:r>
              <w:rPr>
                <w:rFonts w:ascii="Arial" w:eastAsia="Times New Roman" w:hAnsi="Arial" w:cs="Arial"/>
                <w:b/>
                <w:bCs/>
                <w:sz w:val="16"/>
                <w:szCs w:val="16"/>
              </w:rPr>
              <w:t>19.764.561,05</w:t>
            </w:r>
          </w:p>
        </w:tc>
      </w:tr>
    </w:tbl>
    <w:p w14:paraId="0CBF839D" w14:textId="77777777" w:rsidR="003F54B8" w:rsidRDefault="00BC54DE">
      <w:pPr>
        <w:rPr>
          <w:b/>
          <w:bCs/>
        </w:rPr>
      </w:pPr>
      <w:r>
        <w:rPr>
          <w:b/>
          <w:bCs/>
        </w:rPr>
        <w:t> </w:t>
      </w:r>
    </w:p>
    <w:p w14:paraId="2A28E239" w14:textId="47CE2751" w:rsidR="003F54B8" w:rsidRDefault="00BC54DE">
      <w:pPr>
        <w:rPr>
          <w:b/>
          <w:bCs/>
        </w:rPr>
      </w:pPr>
      <w:r w:rsidRPr="7764A244">
        <w:rPr>
          <w:rFonts w:ascii="Arial" w:hAnsi="Arial" w:cs="Arial"/>
          <w:sz w:val="20"/>
          <w:szCs w:val="20"/>
        </w:rPr>
        <w:t>(a) As imobilizações em curso serão alocadas em grupo específico após a conclusão das obras e efetivo uso, quando passarão a ser depreciadas.</w:t>
      </w:r>
      <w:r w:rsidR="7BD4C8D7" w:rsidRPr="7764A244">
        <w:rPr>
          <w:rFonts w:ascii="Arial" w:hAnsi="Arial" w:cs="Arial"/>
          <w:sz w:val="20"/>
          <w:szCs w:val="20"/>
        </w:rPr>
        <w:t xml:space="preserve"> A cooperativa em 2022 iniciou as obras para instalação do seu novo Posto de Atendimento no bairro </w:t>
      </w:r>
      <w:r w:rsidR="7BD4C8D7" w:rsidRPr="13216782">
        <w:rPr>
          <w:rFonts w:ascii="Arial" w:hAnsi="Arial" w:cs="Arial"/>
          <w:sz w:val="20"/>
          <w:szCs w:val="20"/>
        </w:rPr>
        <w:t>Progr</w:t>
      </w:r>
      <w:r w:rsidR="63172AE7" w:rsidRPr="13216782">
        <w:rPr>
          <w:rFonts w:ascii="Arial" w:hAnsi="Arial" w:cs="Arial"/>
          <w:sz w:val="20"/>
          <w:szCs w:val="20"/>
        </w:rPr>
        <w:t>e</w:t>
      </w:r>
      <w:r w:rsidR="7BD4C8D7" w:rsidRPr="13216782">
        <w:rPr>
          <w:rFonts w:ascii="Arial" w:hAnsi="Arial" w:cs="Arial"/>
          <w:sz w:val="20"/>
          <w:szCs w:val="20"/>
        </w:rPr>
        <w:t>sso</w:t>
      </w:r>
      <w:r w:rsidR="7BD4C8D7" w:rsidRPr="7764A244">
        <w:rPr>
          <w:rFonts w:ascii="Arial" w:hAnsi="Arial" w:cs="Arial"/>
          <w:sz w:val="20"/>
          <w:szCs w:val="20"/>
        </w:rPr>
        <w:t>.</w:t>
      </w:r>
    </w:p>
    <w:p w14:paraId="7D7B636B" w14:textId="77777777" w:rsidR="003F54B8" w:rsidRDefault="00BC54DE">
      <w:pPr>
        <w:pStyle w:val="NormalWeb"/>
      </w:pPr>
      <w:r>
        <w:rPr>
          <w:rFonts w:ascii="Arial" w:hAnsi="Arial" w:cs="Arial"/>
          <w:b/>
          <w:bCs/>
          <w:sz w:val="20"/>
          <w:szCs w:val="20"/>
        </w:rPr>
        <w:t>11. Intangível</w:t>
      </w:r>
    </w:p>
    <w:p w14:paraId="01A2015A" w14:textId="7C7B8791" w:rsidR="003F54B8" w:rsidRDefault="00E622BD">
      <w:pPr>
        <w:pStyle w:val="NormalWeb"/>
        <w:jc w:val="both"/>
      </w:pPr>
      <w:r>
        <w:rPr>
          <w:rFonts w:ascii="Arial" w:hAnsi="Arial" w:cs="Arial"/>
          <w:sz w:val="20"/>
          <w:szCs w:val="20"/>
        </w:rPr>
        <w:t>Em 30 de junho de 2022 e 31 de dezembro de 2021</w:t>
      </w:r>
      <w:r w:rsidR="00BC54DE">
        <w:rPr>
          <w:rFonts w:ascii="Arial" w:hAnsi="Arial" w:cs="Arial"/>
          <w:sz w:val="20"/>
          <w:szCs w:val="20"/>
        </w:rPr>
        <w:t>, o intangível estava assim composto:</w:t>
      </w:r>
    </w:p>
    <w:tbl>
      <w:tblPr>
        <w:tblW w:w="5000" w:type="pct"/>
        <w:tblCellMar>
          <w:left w:w="0" w:type="dxa"/>
          <w:right w:w="0" w:type="dxa"/>
        </w:tblCellMar>
        <w:tblLook w:val="04A0" w:firstRow="1" w:lastRow="0" w:firstColumn="1" w:lastColumn="0" w:noHBand="0" w:noVBand="1"/>
      </w:tblPr>
      <w:tblGrid>
        <w:gridCol w:w="5611"/>
        <w:gridCol w:w="1439"/>
        <w:gridCol w:w="1439"/>
      </w:tblGrid>
      <w:tr w:rsidR="003F54B8" w14:paraId="69E41C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1A8860"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EAAEE"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072E3"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6925A6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337504" w14:textId="77777777" w:rsidR="003F54B8" w:rsidRDefault="00BC54DE">
            <w:pPr>
              <w:rPr>
                <w:rFonts w:eastAsia="Times New Roman"/>
              </w:rPr>
            </w:pPr>
            <w:r>
              <w:rPr>
                <w:rFonts w:ascii="Arial" w:eastAsia="Times New Roman" w:hAnsi="Arial" w:cs="Arial"/>
                <w:sz w:val="16"/>
                <w:szCs w:val="16"/>
              </w:rPr>
              <w:t>Sistemas De Comunicação E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CFF89" w14:textId="77777777" w:rsidR="003F54B8" w:rsidRDefault="00BC54DE">
            <w:pPr>
              <w:jc w:val="right"/>
              <w:rPr>
                <w:rFonts w:eastAsia="Times New Roman"/>
              </w:rPr>
            </w:pPr>
            <w:r>
              <w:rPr>
                <w:rFonts w:ascii="Arial" w:eastAsia="Times New Roman" w:hAnsi="Arial" w:cs="Arial"/>
                <w:sz w:val="16"/>
                <w:szCs w:val="16"/>
              </w:rPr>
              <w:t>140.297,99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3DF99" w14:textId="77777777" w:rsidR="003F54B8" w:rsidRDefault="00BC54DE">
            <w:pPr>
              <w:jc w:val="right"/>
              <w:rPr>
                <w:rFonts w:eastAsia="Times New Roman"/>
              </w:rPr>
            </w:pPr>
            <w:r>
              <w:rPr>
                <w:rFonts w:ascii="Arial" w:eastAsia="Times New Roman" w:hAnsi="Arial" w:cs="Arial"/>
                <w:sz w:val="16"/>
                <w:szCs w:val="16"/>
              </w:rPr>
              <w:t>133.697,99</w:t>
            </w:r>
          </w:p>
        </w:tc>
      </w:tr>
      <w:tr w:rsidR="003F54B8" w14:paraId="4EA9AD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67015E" w14:textId="77777777" w:rsidR="003F54B8" w:rsidRDefault="00BC54DE">
            <w:pPr>
              <w:rPr>
                <w:rFonts w:eastAsia="Times New Roman"/>
              </w:rPr>
            </w:pPr>
            <w:r>
              <w:rPr>
                <w:rFonts w:ascii="Arial" w:eastAsia="Times New Roman" w:hAnsi="Arial" w:cs="Arial"/>
                <w:b/>
                <w:bCs/>
                <w:sz w:val="16"/>
                <w:szCs w:val="16"/>
              </w:rPr>
              <w:t>Total de 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C6E7B" w14:textId="77777777" w:rsidR="003F54B8" w:rsidRDefault="00BC54DE">
            <w:pPr>
              <w:jc w:val="right"/>
              <w:rPr>
                <w:rFonts w:eastAsia="Times New Roman"/>
              </w:rPr>
            </w:pPr>
            <w:r>
              <w:rPr>
                <w:rFonts w:ascii="Arial" w:eastAsia="Times New Roman" w:hAnsi="Arial" w:cs="Arial"/>
                <w:b/>
                <w:bCs/>
                <w:sz w:val="16"/>
                <w:szCs w:val="16"/>
              </w:rPr>
              <w:t>140.297,99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73DC7" w14:textId="77777777" w:rsidR="003F54B8" w:rsidRDefault="00BC54DE">
            <w:pPr>
              <w:jc w:val="right"/>
              <w:rPr>
                <w:rFonts w:eastAsia="Times New Roman"/>
              </w:rPr>
            </w:pPr>
            <w:r>
              <w:rPr>
                <w:rFonts w:ascii="Arial" w:eastAsia="Times New Roman" w:hAnsi="Arial" w:cs="Arial"/>
                <w:b/>
                <w:bCs/>
                <w:sz w:val="16"/>
                <w:szCs w:val="16"/>
              </w:rPr>
              <w:t>133.697,99</w:t>
            </w:r>
          </w:p>
        </w:tc>
      </w:tr>
      <w:tr w:rsidR="003F54B8" w14:paraId="6DE0A1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776F2D" w14:textId="77777777" w:rsidR="003F54B8" w:rsidRDefault="00BC54DE">
            <w:pPr>
              <w:rPr>
                <w:rFonts w:eastAsia="Times New Roman"/>
              </w:rPr>
            </w:pPr>
            <w:r>
              <w:rPr>
                <w:rFonts w:ascii="Arial" w:eastAsia="Times New Roman" w:hAnsi="Arial" w:cs="Arial"/>
                <w:sz w:val="16"/>
                <w:szCs w:val="16"/>
              </w:rPr>
              <w:t>(-) Amort. Acum.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10231" w14:textId="77777777" w:rsidR="003F54B8" w:rsidRDefault="00BC54DE">
            <w:pPr>
              <w:jc w:val="right"/>
              <w:rPr>
                <w:rFonts w:eastAsia="Times New Roman"/>
              </w:rPr>
            </w:pPr>
            <w:r>
              <w:rPr>
                <w:rFonts w:ascii="Arial" w:eastAsia="Times New Roman" w:hAnsi="Arial" w:cs="Arial"/>
                <w:sz w:val="16"/>
                <w:szCs w:val="16"/>
              </w:rPr>
              <w:t>(76.739,01)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DDA69" w14:textId="77777777" w:rsidR="003F54B8" w:rsidRDefault="00BC54DE">
            <w:pPr>
              <w:jc w:val="right"/>
              <w:rPr>
                <w:rFonts w:eastAsia="Times New Roman"/>
              </w:rPr>
            </w:pPr>
            <w:r>
              <w:rPr>
                <w:rFonts w:ascii="Arial" w:eastAsia="Times New Roman" w:hAnsi="Arial" w:cs="Arial"/>
                <w:sz w:val="16"/>
                <w:szCs w:val="16"/>
              </w:rPr>
              <w:t>(70.067,52)</w:t>
            </w:r>
          </w:p>
        </w:tc>
      </w:tr>
      <w:tr w:rsidR="003F54B8" w14:paraId="3089D9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B381C9" w14:textId="77777777" w:rsidR="003F54B8" w:rsidRDefault="00BC54DE">
            <w:pPr>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6E73E" w14:textId="77777777" w:rsidR="003F54B8" w:rsidRDefault="00BC54DE">
            <w:pPr>
              <w:jc w:val="right"/>
              <w:rPr>
                <w:rFonts w:eastAsia="Times New Roman"/>
              </w:rPr>
            </w:pPr>
            <w:r>
              <w:rPr>
                <w:rFonts w:ascii="Arial" w:eastAsia="Times New Roman" w:hAnsi="Arial" w:cs="Arial"/>
                <w:b/>
                <w:bCs/>
                <w:sz w:val="16"/>
                <w:szCs w:val="16"/>
              </w:rPr>
              <w:t>(76.739,01)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20C97" w14:textId="77777777" w:rsidR="003F54B8" w:rsidRDefault="00BC54DE">
            <w:pPr>
              <w:jc w:val="right"/>
              <w:rPr>
                <w:rFonts w:eastAsia="Times New Roman"/>
              </w:rPr>
            </w:pPr>
            <w:r>
              <w:rPr>
                <w:rFonts w:ascii="Arial" w:eastAsia="Times New Roman" w:hAnsi="Arial" w:cs="Arial"/>
                <w:b/>
                <w:bCs/>
                <w:sz w:val="16"/>
                <w:szCs w:val="16"/>
              </w:rPr>
              <w:t>(70.067,52)</w:t>
            </w:r>
          </w:p>
        </w:tc>
      </w:tr>
      <w:tr w:rsidR="003F54B8" w14:paraId="76DACE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5FF7F1"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798EB" w14:textId="77777777" w:rsidR="003F54B8" w:rsidRDefault="00BC54DE">
            <w:pPr>
              <w:jc w:val="right"/>
              <w:rPr>
                <w:rFonts w:eastAsia="Times New Roman"/>
              </w:rPr>
            </w:pPr>
            <w:r>
              <w:rPr>
                <w:rFonts w:ascii="Arial" w:eastAsia="Times New Roman" w:hAnsi="Arial" w:cs="Arial"/>
                <w:b/>
                <w:bCs/>
                <w:sz w:val="16"/>
                <w:szCs w:val="16"/>
              </w:rPr>
              <w:t>63.558,98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223F9" w14:textId="77777777" w:rsidR="003F54B8" w:rsidRDefault="00BC54DE">
            <w:pPr>
              <w:jc w:val="right"/>
              <w:rPr>
                <w:rFonts w:eastAsia="Times New Roman"/>
              </w:rPr>
            </w:pPr>
            <w:r>
              <w:rPr>
                <w:rFonts w:ascii="Arial" w:eastAsia="Times New Roman" w:hAnsi="Arial" w:cs="Arial"/>
                <w:b/>
                <w:bCs/>
                <w:sz w:val="16"/>
                <w:szCs w:val="16"/>
              </w:rPr>
              <w:t>63.630,47</w:t>
            </w:r>
          </w:p>
        </w:tc>
      </w:tr>
    </w:tbl>
    <w:p w14:paraId="4333529D" w14:textId="77777777" w:rsidR="003F54B8" w:rsidRDefault="00BC54DE">
      <w:pPr>
        <w:rPr>
          <w:b/>
          <w:bCs/>
        </w:rPr>
      </w:pPr>
      <w:r>
        <w:rPr>
          <w:b/>
          <w:bCs/>
        </w:rPr>
        <w:t> </w:t>
      </w:r>
    </w:p>
    <w:p w14:paraId="22F524E2" w14:textId="77777777" w:rsidR="003F54B8" w:rsidRDefault="00BC54DE">
      <w:pPr>
        <w:pStyle w:val="NormalWeb"/>
        <w:jc w:val="both"/>
      </w:pPr>
      <w:r>
        <w:rPr>
          <w:rFonts w:ascii="Arial" w:hAnsi="Arial" w:cs="Arial"/>
          <w:b/>
          <w:bCs/>
          <w:sz w:val="20"/>
          <w:szCs w:val="20"/>
        </w:rPr>
        <w:t>12. Depósitos</w:t>
      </w:r>
    </w:p>
    <w:p w14:paraId="3194AF65" w14:textId="436704A5" w:rsidR="003F54B8" w:rsidRDefault="00E622BD">
      <w:pPr>
        <w:pStyle w:val="NormalWeb"/>
        <w:jc w:val="both"/>
      </w:pPr>
      <w:r>
        <w:rPr>
          <w:rFonts w:ascii="Arial" w:hAnsi="Arial" w:cs="Arial"/>
          <w:sz w:val="20"/>
          <w:szCs w:val="20"/>
        </w:rPr>
        <w:t>Em 30 de junho de 2022 e 31 de dezembro de 2021</w:t>
      </w:r>
      <w:r w:rsidR="00BC54DE">
        <w:rPr>
          <w:rFonts w:ascii="Arial" w:hAnsi="Arial" w:cs="Arial"/>
          <w:sz w:val="20"/>
          <w:szCs w:val="20"/>
        </w:rPr>
        <w:t>, os depósitos estavam assim compostos:</w:t>
      </w:r>
    </w:p>
    <w:tbl>
      <w:tblPr>
        <w:tblW w:w="5000" w:type="pct"/>
        <w:tblCellMar>
          <w:left w:w="0" w:type="dxa"/>
          <w:right w:w="0" w:type="dxa"/>
        </w:tblCellMar>
        <w:tblLook w:val="04A0" w:firstRow="1" w:lastRow="0" w:firstColumn="1" w:lastColumn="0" w:noHBand="0" w:noVBand="1"/>
      </w:tblPr>
      <w:tblGrid>
        <w:gridCol w:w="2263"/>
        <w:gridCol w:w="1545"/>
        <w:gridCol w:w="1568"/>
        <w:gridCol w:w="1545"/>
        <w:gridCol w:w="1568"/>
      </w:tblGrid>
      <w:tr w:rsidR="003F54B8" w14:paraId="2A1C3DD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197F7F"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3D01C1"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79220F"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76ED3C6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87E2BC4"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61C7EF"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FEB79"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95E04"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8B038"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4A5458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33BA2E" w14:textId="77777777" w:rsidR="003F54B8" w:rsidRDefault="00BC54DE">
            <w:pPr>
              <w:rPr>
                <w:rFonts w:eastAsia="Times New Roman"/>
              </w:rPr>
            </w:pPr>
            <w:r>
              <w:rPr>
                <w:rFonts w:ascii="Arial" w:eastAsia="Times New Roman" w:hAnsi="Arial" w:cs="Arial"/>
                <w:sz w:val="16"/>
                <w:szCs w:val="16"/>
              </w:rPr>
              <w:t>Depósito à Vista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A1A01" w14:textId="77777777" w:rsidR="003F54B8" w:rsidRDefault="00BC54DE">
            <w:pPr>
              <w:jc w:val="right"/>
              <w:rPr>
                <w:rFonts w:eastAsia="Times New Roman"/>
              </w:rPr>
            </w:pPr>
            <w:r>
              <w:rPr>
                <w:rFonts w:ascii="Arial" w:eastAsia="Times New Roman" w:hAnsi="Arial" w:cs="Arial"/>
                <w:sz w:val="16"/>
                <w:szCs w:val="16"/>
              </w:rPr>
              <w:t>164.120.711,19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4610C"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BC42D" w14:textId="77777777" w:rsidR="003F54B8" w:rsidRDefault="00BC54DE">
            <w:pPr>
              <w:jc w:val="right"/>
              <w:rPr>
                <w:rFonts w:eastAsia="Times New Roman"/>
              </w:rPr>
            </w:pPr>
            <w:r>
              <w:rPr>
                <w:rFonts w:ascii="Arial" w:eastAsia="Times New Roman" w:hAnsi="Arial" w:cs="Arial"/>
                <w:sz w:val="16"/>
                <w:szCs w:val="16"/>
              </w:rPr>
              <w:t>158.018.855,67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1E2BE" w14:textId="77777777" w:rsidR="003F54B8" w:rsidRDefault="00BC54DE">
            <w:pPr>
              <w:jc w:val="right"/>
              <w:rPr>
                <w:rFonts w:eastAsia="Times New Roman"/>
              </w:rPr>
            </w:pPr>
            <w:r>
              <w:rPr>
                <w:rFonts w:ascii="Arial" w:eastAsia="Times New Roman" w:hAnsi="Arial" w:cs="Arial"/>
                <w:sz w:val="16"/>
                <w:szCs w:val="16"/>
              </w:rPr>
              <w:t>0,00</w:t>
            </w:r>
          </w:p>
        </w:tc>
      </w:tr>
      <w:tr w:rsidR="003F54B8" w14:paraId="7EF70F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C7CFA7" w14:textId="77777777" w:rsidR="003F54B8" w:rsidRDefault="00BC54DE">
            <w:pPr>
              <w:rPr>
                <w:rFonts w:eastAsia="Times New Roman"/>
              </w:rPr>
            </w:pPr>
            <w:r>
              <w:rPr>
                <w:rFonts w:ascii="Arial" w:eastAsia="Times New Roman" w:hAnsi="Arial" w:cs="Arial"/>
                <w:sz w:val="16"/>
                <w:szCs w:val="16"/>
              </w:rPr>
              <w:t>Depósito Sob Aviso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60592" w14:textId="77777777" w:rsidR="003F54B8" w:rsidRDefault="00BC54DE">
            <w:pPr>
              <w:jc w:val="right"/>
              <w:rPr>
                <w:rFonts w:eastAsia="Times New Roman"/>
              </w:rPr>
            </w:pPr>
            <w:r>
              <w:rPr>
                <w:rFonts w:ascii="Arial" w:eastAsia="Times New Roman" w:hAnsi="Arial" w:cs="Arial"/>
                <w:sz w:val="16"/>
                <w:szCs w:val="16"/>
              </w:rPr>
              <w:t>170.034,05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08BF4"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5E847" w14:textId="77777777" w:rsidR="003F54B8" w:rsidRDefault="00BC54DE">
            <w:pPr>
              <w:jc w:val="right"/>
              <w:rPr>
                <w:rFonts w:eastAsia="Times New Roman"/>
              </w:rPr>
            </w:pPr>
            <w:r>
              <w:rPr>
                <w:rFonts w:ascii="Arial" w:eastAsia="Times New Roman" w:hAnsi="Arial" w:cs="Arial"/>
                <w:sz w:val="16"/>
                <w:szCs w:val="16"/>
              </w:rPr>
              <w:t>312.435,98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CE76D" w14:textId="77777777" w:rsidR="003F54B8" w:rsidRDefault="00BC54DE">
            <w:pPr>
              <w:jc w:val="right"/>
              <w:rPr>
                <w:rFonts w:eastAsia="Times New Roman"/>
              </w:rPr>
            </w:pPr>
            <w:r>
              <w:rPr>
                <w:rFonts w:ascii="Arial" w:eastAsia="Times New Roman" w:hAnsi="Arial" w:cs="Arial"/>
                <w:sz w:val="16"/>
                <w:szCs w:val="16"/>
              </w:rPr>
              <w:t>0,00</w:t>
            </w:r>
          </w:p>
        </w:tc>
      </w:tr>
      <w:tr w:rsidR="003F54B8" w14:paraId="3579E5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0EDFC2" w14:textId="77777777" w:rsidR="003F54B8" w:rsidRDefault="00BC54DE">
            <w:pPr>
              <w:rPr>
                <w:rFonts w:eastAsia="Times New Roman"/>
              </w:rPr>
            </w:pPr>
            <w:r>
              <w:rPr>
                <w:rFonts w:ascii="Arial" w:eastAsia="Times New Roman" w:hAnsi="Arial" w:cs="Arial"/>
                <w:sz w:val="16"/>
                <w:szCs w:val="16"/>
              </w:rPr>
              <w:t>Depósito a Prazo (b)</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AF336" w14:textId="77777777" w:rsidR="003F54B8" w:rsidRDefault="00BC54DE">
            <w:pPr>
              <w:jc w:val="right"/>
              <w:rPr>
                <w:rFonts w:eastAsia="Times New Roman"/>
              </w:rPr>
            </w:pPr>
            <w:r>
              <w:rPr>
                <w:rFonts w:ascii="Arial" w:eastAsia="Times New Roman" w:hAnsi="Arial" w:cs="Arial"/>
                <w:sz w:val="16"/>
                <w:szCs w:val="16"/>
              </w:rPr>
              <w:t>354.177.829,76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1415F" w14:textId="77777777" w:rsidR="003F54B8" w:rsidRDefault="00BC54DE">
            <w:pPr>
              <w:jc w:val="right"/>
              <w:rPr>
                <w:rFonts w:eastAsia="Times New Roman"/>
              </w:rPr>
            </w:pPr>
            <w:r>
              <w:rPr>
                <w:rFonts w:ascii="Arial" w:eastAsia="Times New Roman" w:hAnsi="Arial" w:cs="Arial"/>
                <w:sz w:val="16"/>
                <w:szCs w:val="16"/>
              </w:rPr>
              <w:t>463.280,06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5C2C9" w14:textId="77777777" w:rsidR="003F54B8" w:rsidRDefault="00BC54DE">
            <w:pPr>
              <w:jc w:val="right"/>
              <w:rPr>
                <w:rFonts w:eastAsia="Times New Roman"/>
              </w:rPr>
            </w:pPr>
            <w:r>
              <w:rPr>
                <w:rFonts w:ascii="Arial" w:eastAsia="Times New Roman" w:hAnsi="Arial" w:cs="Arial"/>
                <w:sz w:val="16"/>
                <w:szCs w:val="16"/>
              </w:rPr>
              <w:t>224.547.565,79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E7ACD" w14:textId="77777777" w:rsidR="003F54B8" w:rsidRDefault="00BC54DE">
            <w:pPr>
              <w:jc w:val="right"/>
              <w:rPr>
                <w:rFonts w:eastAsia="Times New Roman"/>
              </w:rPr>
            </w:pPr>
            <w:r>
              <w:rPr>
                <w:rFonts w:ascii="Arial" w:eastAsia="Times New Roman" w:hAnsi="Arial" w:cs="Arial"/>
                <w:sz w:val="16"/>
                <w:szCs w:val="16"/>
              </w:rPr>
              <w:t>413.539,04</w:t>
            </w:r>
          </w:p>
        </w:tc>
      </w:tr>
      <w:tr w:rsidR="003F54B8" w14:paraId="647F17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750005"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E8F64" w14:textId="77777777" w:rsidR="003F54B8" w:rsidRDefault="00BC54DE">
            <w:pPr>
              <w:jc w:val="right"/>
              <w:rPr>
                <w:rFonts w:eastAsia="Times New Roman"/>
              </w:rPr>
            </w:pPr>
            <w:r>
              <w:rPr>
                <w:rFonts w:ascii="Arial" w:eastAsia="Times New Roman" w:hAnsi="Arial" w:cs="Arial"/>
                <w:b/>
                <w:bCs/>
                <w:sz w:val="16"/>
                <w:szCs w:val="16"/>
              </w:rPr>
              <w:t>518.468.575,00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FC56C" w14:textId="77777777" w:rsidR="003F54B8" w:rsidRDefault="00BC54DE">
            <w:pPr>
              <w:jc w:val="right"/>
              <w:rPr>
                <w:rFonts w:eastAsia="Times New Roman"/>
              </w:rPr>
            </w:pPr>
            <w:r>
              <w:rPr>
                <w:rFonts w:ascii="Arial" w:eastAsia="Times New Roman" w:hAnsi="Arial" w:cs="Arial"/>
                <w:b/>
                <w:bCs/>
                <w:sz w:val="16"/>
                <w:szCs w:val="16"/>
              </w:rPr>
              <w:t>463.280,06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58EC3" w14:textId="77777777" w:rsidR="003F54B8" w:rsidRDefault="00BC54DE">
            <w:pPr>
              <w:jc w:val="right"/>
              <w:rPr>
                <w:rFonts w:eastAsia="Times New Roman"/>
              </w:rPr>
            </w:pPr>
            <w:r>
              <w:rPr>
                <w:rFonts w:ascii="Arial" w:eastAsia="Times New Roman" w:hAnsi="Arial" w:cs="Arial"/>
                <w:b/>
                <w:bCs/>
                <w:sz w:val="16"/>
                <w:szCs w:val="16"/>
              </w:rPr>
              <w:t>382.878.857,44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2901A" w14:textId="77777777" w:rsidR="003F54B8" w:rsidRDefault="00BC54DE">
            <w:pPr>
              <w:jc w:val="right"/>
              <w:rPr>
                <w:rFonts w:eastAsia="Times New Roman"/>
              </w:rPr>
            </w:pPr>
            <w:r>
              <w:rPr>
                <w:rFonts w:ascii="Arial" w:eastAsia="Times New Roman" w:hAnsi="Arial" w:cs="Arial"/>
                <w:b/>
                <w:bCs/>
                <w:sz w:val="16"/>
                <w:szCs w:val="16"/>
              </w:rPr>
              <w:t>413.539,04</w:t>
            </w:r>
          </w:p>
        </w:tc>
      </w:tr>
    </w:tbl>
    <w:p w14:paraId="7AADC75A" w14:textId="77777777" w:rsidR="003F54B8" w:rsidRDefault="00BC54DE">
      <w:pPr>
        <w:rPr>
          <w:b/>
          <w:bCs/>
        </w:rPr>
      </w:pPr>
      <w:r>
        <w:rPr>
          <w:b/>
          <w:bCs/>
        </w:rPr>
        <w:t> </w:t>
      </w:r>
    </w:p>
    <w:p w14:paraId="77C5B47D" w14:textId="77777777" w:rsidR="003F54B8" w:rsidRDefault="00BC54DE">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76AA15B8" w14:textId="77777777" w:rsidR="003F54B8" w:rsidRDefault="00BC54DE">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76102CDA" w14:textId="77777777" w:rsidR="003F54B8" w:rsidRDefault="00BC54DE">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4.933/21. O registro do FGCoop, como regulamentado, passa a ser feito em “Dispêndios de captação no mercado”.</w:t>
      </w:r>
    </w:p>
    <w:p w14:paraId="65958E85" w14:textId="77777777" w:rsidR="003F54B8" w:rsidRDefault="00BC54DE">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329"/>
        <w:gridCol w:w="1471"/>
        <w:gridCol w:w="1609"/>
        <w:gridCol w:w="1471"/>
        <w:gridCol w:w="1609"/>
      </w:tblGrid>
      <w:tr w:rsidR="003F54B8" w14:paraId="0734BA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8970BD"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6D621"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1972B" w14:textId="77777777" w:rsidR="003F54B8" w:rsidRDefault="00BC54DE">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104BE" w14:textId="77777777" w:rsidR="003F54B8" w:rsidRDefault="00BC54DE">
            <w:pPr>
              <w:jc w:val="center"/>
              <w:rPr>
                <w:rFonts w:eastAsia="Times New Roman"/>
              </w:rPr>
            </w:pPr>
            <w:r>
              <w:rPr>
                <w:rFonts w:ascii="Arial" w:eastAsia="Times New Roman" w:hAnsi="Arial" w:cs="Arial"/>
                <w:b/>
                <w:bCs/>
                <w:sz w:val="16"/>
                <w:szCs w:val="16"/>
              </w:rPr>
              <w:t>31/12/2021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FC8BD" w14:textId="77777777" w:rsidR="003F54B8" w:rsidRDefault="00BC54DE">
            <w:pPr>
              <w:jc w:val="center"/>
              <w:rPr>
                <w:rFonts w:eastAsia="Times New Roman"/>
              </w:rPr>
            </w:pPr>
            <w:r>
              <w:rPr>
                <w:rFonts w:ascii="Arial" w:eastAsia="Times New Roman" w:hAnsi="Arial" w:cs="Arial"/>
                <w:b/>
                <w:bCs/>
                <w:sz w:val="16"/>
                <w:szCs w:val="16"/>
              </w:rPr>
              <w:t>% Carteira Total</w:t>
            </w:r>
          </w:p>
        </w:tc>
      </w:tr>
      <w:tr w:rsidR="003F54B8" w14:paraId="4F4473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EC30AA" w14:textId="77777777" w:rsidR="003F54B8" w:rsidRDefault="00BC54DE">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39AFC" w14:textId="77777777" w:rsidR="003F54B8" w:rsidRDefault="00BC54DE">
            <w:pPr>
              <w:jc w:val="right"/>
              <w:rPr>
                <w:rFonts w:eastAsia="Times New Roman"/>
              </w:rPr>
            </w:pPr>
            <w:r>
              <w:rPr>
                <w:rFonts w:ascii="Arial" w:hAnsi="Arial" w:cs="Arial"/>
                <w:color w:val="000000"/>
                <w:sz w:val="16"/>
                <w:szCs w:val="16"/>
              </w:rPr>
              <w:t>20.459.663,48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D9C58" w14:textId="77777777" w:rsidR="003F54B8" w:rsidRDefault="00BC54DE">
            <w:pPr>
              <w:jc w:val="right"/>
              <w:rPr>
                <w:rFonts w:eastAsia="Times New Roman"/>
              </w:rPr>
            </w:pPr>
            <w:r>
              <w:rPr>
                <w:rFonts w:ascii="Arial" w:hAnsi="Arial" w:cs="Arial"/>
                <w:color w:val="000000"/>
                <w:sz w:val="16"/>
                <w:szCs w:val="16"/>
              </w:rPr>
              <w:t>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3E444" w14:textId="77777777" w:rsidR="003F54B8" w:rsidRDefault="00BC54DE">
            <w:pPr>
              <w:jc w:val="right"/>
              <w:rPr>
                <w:rFonts w:eastAsia="Times New Roman"/>
              </w:rPr>
            </w:pPr>
            <w:r>
              <w:rPr>
                <w:rFonts w:ascii="Arial" w:hAnsi="Arial" w:cs="Arial"/>
                <w:color w:val="000000"/>
                <w:sz w:val="16"/>
                <w:szCs w:val="16"/>
              </w:rPr>
              <w:t>18.933.103,66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8C7C3" w14:textId="77777777" w:rsidR="003F54B8" w:rsidRDefault="00BC54DE">
            <w:pPr>
              <w:jc w:val="right"/>
              <w:rPr>
                <w:rFonts w:eastAsia="Times New Roman"/>
              </w:rPr>
            </w:pPr>
            <w:r>
              <w:rPr>
                <w:rFonts w:ascii="Arial" w:hAnsi="Arial" w:cs="Arial"/>
                <w:color w:val="000000"/>
                <w:sz w:val="16"/>
                <w:szCs w:val="16"/>
              </w:rPr>
              <w:t>4,66%</w:t>
            </w:r>
          </w:p>
        </w:tc>
      </w:tr>
      <w:tr w:rsidR="003F54B8" w14:paraId="426680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0F2867" w14:textId="77777777" w:rsidR="003F54B8" w:rsidRDefault="00BC54DE">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DAE6B" w14:textId="77777777" w:rsidR="003F54B8" w:rsidRDefault="00BC54DE">
            <w:pPr>
              <w:jc w:val="right"/>
              <w:rPr>
                <w:rFonts w:eastAsia="Times New Roman"/>
              </w:rPr>
            </w:pPr>
            <w:r>
              <w:rPr>
                <w:rFonts w:ascii="Arial" w:hAnsi="Arial" w:cs="Arial"/>
                <w:color w:val="000000"/>
                <w:sz w:val="16"/>
                <w:szCs w:val="16"/>
              </w:rPr>
              <w:t>124.859.873,89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8FEC9" w14:textId="77777777" w:rsidR="003F54B8" w:rsidRDefault="00BC54DE">
            <w:pPr>
              <w:jc w:val="right"/>
              <w:rPr>
                <w:rFonts w:eastAsia="Times New Roman"/>
              </w:rPr>
            </w:pPr>
            <w:r>
              <w:rPr>
                <w:rFonts w:ascii="Arial" w:hAnsi="Arial" w:cs="Arial"/>
                <w:color w:val="000000"/>
                <w:sz w:val="16"/>
                <w:szCs w:val="16"/>
              </w:rPr>
              <w:t>23,04%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33C89" w14:textId="77777777" w:rsidR="003F54B8" w:rsidRDefault="00BC54DE">
            <w:pPr>
              <w:jc w:val="right"/>
              <w:rPr>
                <w:rFonts w:eastAsia="Times New Roman"/>
              </w:rPr>
            </w:pPr>
            <w:r>
              <w:rPr>
                <w:rFonts w:ascii="Arial" w:hAnsi="Arial" w:cs="Arial"/>
                <w:color w:val="000000"/>
                <w:sz w:val="16"/>
                <w:szCs w:val="16"/>
              </w:rPr>
              <w:t>79.060.566,70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6339B" w14:textId="77777777" w:rsidR="003F54B8" w:rsidRDefault="00BC54DE">
            <w:pPr>
              <w:jc w:val="right"/>
              <w:rPr>
                <w:rFonts w:eastAsia="Times New Roman"/>
              </w:rPr>
            </w:pPr>
            <w:r>
              <w:rPr>
                <w:rFonts w:ascii="Arial" w:hAnsi="Arial" w:cs="Arial"/>
                <w:color w:val="000000"/>
                <w:sz w:val="16"/>
                <w:szCs w:val="16"/>
              </w:rPr>
              <w:t>19,44%</w:t>
            </w:r>
          </w:p>
        </w:tc>
      </w:tr>
      <w:tr w:rsidR="003F54B8" w14:paraId="1D60D8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6F9F9C" w14:textId="77777777" w:rsidR="003F54B8" w:rsidRDefault="00BC54DE">
            <w:pPr>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B0FDE" w14:textId="77777777" w:rsidR="003F54B8" w:rsidRDefault="00BC54DE">
            <w:pPr>
              <w:jc w:val="right"/>
              <w:rPr>
                <w:rFonts w:eastAsia="Times New Roman"/>
              </w:rPr>
            </w:pPr>
            <w:r>
              <w:rPr>
                <w:rFonts w:ascii="Arial" w:hAnsi="Arial" w:cs="Arial"/>
                <w:color w:val="000000"/>
                <w:sz w:val="16"/>
                <w:szCs w:val="16"/>
              </w:rPr>
              <w:t>234.661.212,80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C9C93" w14:textId="77777777" w:rsidR="003F54B8" w:rsidRDefault="00BC54DE">
            <w:pPr>
              <w:jc w:val="right"/>
              <w:rPr>
                <w:rFonts w:eastAsia="Times New Roman"/>
              </w:rPr>
            </w:pPr>
            <w:r>
              <w:rPr>
                <w:rFonts w:ascii="Arial" w:hAnsi="Arial" w:cs="Arial"/>
                <w:color w:val="000000"/>
                <w:sz w:val="16"/>
                <w:szCs w:val="16"/>
              </w:rPr>
              <w:t>43,30%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FA6F2" w14:textId="77777777" w:rsidR="003F54B8" w:rsidRDefault="00BC54DE">
            <w:pPr>
              <w:jc w:val="right"/>
              <w:rPr>
                <w:rFonts w:eastAsia="Times New Roman"/>
              </w:rPr>
            </w:pPr>
            <w:r>
              <w:rPr>
                <w:rFonts w:ascii="Arial" w:hAnsi="Arial" w:cs="Arial"/>
                <w:color w:val="000000"/>
                <w:sz w:val="16"/>
                <w:szCs w:val="16"/>
              </w:rPr>
              <w:t>146.108.611,17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448FD" w14:textId="77777777" w:rsidR="003F54B8" w:rsidRDefault="00BC54DE">
            <w:pPr>
              <w:jc w:val="right"/>
              <w:rPr>
                <w:rFonts w:eastAsia="Times New Roman"/>
              </w:rPr>
            </w:pPr>
            <w:r>
              <w:rPr>
                <w:rFonts w:ascii="Arial" w:hAnsi="Arial" w:cs="Arial"/>
                <w:color w:val="000000"/>
                <w:sz w:val="16"/>
                <w:szCs w:val="16"/>
              </w:rPr>
              <w:t>35,93%</w:t>
            </w:r>
          </w:p>
        </w:tc>
      </w:tr>
    </w:tbl>
    <w:p w14:paraId="2769B725" w14:textId="77777777" w:rsidR="003F54B8" w:rsidRDefault="00BC54DE">
      <w:r>
        <w:t> </w:t>
      </w:r>
    </w:p>
    <w:p w14:paraId="1DA3C04A" w14:textId="77777777" w:rsidR="003F54B8" w:rsidRDefault="00BC54DE">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5604"/>
        <w:gridCol w:w="1501"/>
        <w:gridCol w:w="1384"/>
      </w:tblGrid>
      <w:tr w:rsidR="003F54B8" w14:paraId="211426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14930D"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A2E17"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7166D"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656C46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25DE9D" w14:textId="77777777" w:rsidR="003F54B8" w:rsidRDefault="00BC54DE">
            <w:pPr>
              <w:rPr>
                <w:rFonts w:eastAsia="Times New Roman"/>
              </w:rPr>
            </w:pPr>
            <w:r>
              <w:rPr>
                <w:rFonts w:ascii="Arial" w:eastAsia="Times New Roman" w:hAnsi="Arial" w:cs="Arial"/>
                <w:sz w:val="16"/>
                <w:szCs w:val="16"/>
              </w:rPr>
              <w:t>Despesas de Depósitos de Aviso Prévio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9ED53" w14:textId="77777777" w:rsidR="003F54B8" w:rsidRDefault="00BC54DE">
            <w:pPr>
              <w:jc w:val="right"/>
              <w:rPr>
                <w:rFonts w:eastAsia="Times New Roman"/>
              </w:rPr>
            </w:pPr>
            <w:r>
              <w:rPr>
                <w:rFonts w:ascii="Arial" w:eastAsia="Times New Roman" w:hAnsi="Arial" w:cs="Arial"/>
                <w:sz w:val="16"/>
                <w:szCs w:val="16"/>
              </w:rPr>
              <w:t>(9.273,77)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25D25" w14:textId="77777777" w:rsidR="003F54B8" w:rsidRDefault="00BC54DE">
            <w:pPr>
              <w:jc w:val="right"/>
              <w:rPr>
                <w:rFonts w:eastAsia="Times New Roman"/>
              </w:rPr>
            </w:pPr>
            <w:r>
              <w:rPr>
                <w:rFonts w:ascii="Arial" w:eastAsia="Times New Roman" w:hAnsi="Arial" w:cs="Arial"/>
                <w:sz w:val="16"/>
                <w:szCs w:val="16"/>
              </w:rPr>
              <w:t>(3.850,04)</w:t>
            </w:r>
          </w:p>
        </w:tc>
      </w:tr>
      <w:tr w:rsidR="003F54B8" w14:paraId="566FBF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C788D6" w14:textId="77777777" w:rsidR="003F54B8" w:rsidRDefault="00BC54DE">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92ABF" w14:textId="77777777" w:rsidR="003F54B8" w:rsidRDefault="00BC54DE">
            <w:pPr>
              <w:jc w:val="right"/>
              <w:rPr>
                <w:rFonts w:eastAsia="Times New Roman"/>
              </w:rPr>
            </w:pPr>
            <w:r>
              <w:rPr>
                <w:rFonts w:ascii="Arial" w:eastAsia="Times New Roman" w:hAnsi="Arial" w:cs="Arial"/>
                <w:sz w:val="16"/>
                <w:szCs w:val="16"/>
              </w:rPr>
              <w:t>(13.977.208,72)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9B348" w14:textId="77777777" w:rsidR="003F54B8" w:rsidRDefault="00BC54DE">
            <w:pPr>
              <w:jc w:val="right"/>
              <w:rPr>
                <w:rFonts w:eastAsia="Times New Roman"/>
              </w:rPr>
            </w:pPr>
            <w:r>
              <w:rPr>
                <w:rFonts w:ascii="Arial" w:eastAsia="Times New Roman" w:hAnsi="Arial" w:cs="Arial"/>
                <w:sz w:val="16"/>
                <w:szCs w:val="16"/>
              </w:rPr>
              <w:t>(2.268.848,48)</w:t>
            </w:r>
          </w:p>
        </w:tc>
      </w:tr>
      <w:tr w:rsidR="003F54B8" w14:paraId="78312D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108701" w14:textId="77777777" w:rsidR="003F54B8" w:rsidRDefault="00BC54DE">
            <w:pPr>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7FE3D" w14:textId="77777777" w:rsidR="003F54B8" w:rsidRDefault="00BC54DE">
            <w:pPr>
              <w:jc w:val="right"/>
              <w:rPr>
                <w:rFonts w:eastAsia="Times New Roman"/>
              </w:rPr>
            </w:pPr>
            <w:r>
              <w:rPr>
                <w:rFonts w:ascii="Arial" w:eastAsia="Times New Roman" w:hAnsi="Arial" w:cs="Arial"/>
                <w:sz w:val="16"/>
                <w:szCs w:val="16"/>
              </w:rPr>
              <w:t>(1.244.757,59)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151F0" w14:textId="77777777" w:rsidR="003F54B8" w:rsidRDefault="00BC54DE">
            <w:pPr>
              <w:jc w:val="right"/>
              <w:rPr>
                <w:rFonts w:eastAsia="Times New Roman"/>
              </w:rPr>
            </w:pPr>
            <w:r>
              <w:rPr>
                <w:rFonts w:ascii="Arial" w:eastAsia="Times New Roman" w:hAnsi="Arial" w:cs="Arial"/>
                <w:sz w:val="16"/>
                <w:szCs w:val="16"/>
              </w:rPr>
              <w:t>(56.639,83)</w:t>
            </w:r>
          </w:p>
        </w:tc>
      </w:tr>
      <w:tr w:rsidR="003F54B8" w14:paraId="3F8AEF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AFE08A" w14:textId="77777777" w:rsidR="003F54B8" w:rsidRDefault="00BC54DE">
            <w:pPr>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5D564" w14:textId="77777777" w:rsidR="003F54B8" w:rsidRDefault="00BC54DE">
            <w:pPr>
              <w:jc w:val="right"/>
              <w:rPr>
                <w:rFonts w:eastAsia="Times New Roman"/>
              </w:rPr>
            </w:pPr>
            <w:r>
              <w:rPr>
                <w:rFonts w:ascii="Arial" w:eastAsia="Times New Roman" w:hAnsi="Arial" w:cs="Arial"/>
                <w:sz w:val="16"/>
                <w:szCs w:val="16"/>
              </w:rPr>
              <w:t>(329.297,91)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82D34" w14:textId="77777777" w:rsidR="003F54B8" w:rsidRDefault="00BC54DE">
            <w:pPr>
              <w:jc w:val="right"/>
              <w:rPr>
                <w:rFonts w:eastAsia="Times New Roman"/>
              </w:rPr>
            </w:pPr>
            <w:r>
              <w:rPr>
                <w:rFonts w:ascii="Arial" w:eastAsia="Times New Roman" w:hAnsi="Arial" w:cs="Arial"/>
                <w:sz w:val="16"/>
                <w:szCs w:val="16"/>
              </w:rPr>
              <w:t>(251.750,46)</w:t>
            </w:r>
          </w:p>
        </w:tc>
      </w:tr>
      <w:tr w:rsidR="003F54B8" w14:paraId="1E63D9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12992D"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B3C78" w14:textId="77777777" w:rsidR="003F54B8" w:rsidRDefault="00BC54DE">
            <w:pPr>
              <w:jc w:val="right"/>
              <w:rPr>
                <w:rFonts w:eastAsia="Times New Roman"/>
              </w:rPr>
            </w:pPr>
            <w:r>
              <w:rPr>
                <w:rFonts w:ascii="Arial" w:eastAsia="Times New Roman" w:hAnsi="Arial" w:cs="Arial"/>
                <w:b/>
                <w:bCs/>
                <w:sz w:val="16"/>
                <w:szCs w:val="16"/>
              </w:rPr>
              <w:t>(15.560.537,99)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BC1BB" w14:textId="77777777" w:rsidR="003F54B8" w:rsidRDefault="00BC54DE">
            <w:pPr>
              <w:jc w:val="right"/>
              <w:rPr>
                <w:rFonts w:eastAsia="Times New Roman"/>
              </w:rPr>
            </w:pPr>
            <w:r>
              <w:rPr>
                <w:rFonts w:ascii="Arial" w:eastAsia="Times New Roman" w:hAnsi="Arial" w:cs="Arial"/>
                <w:b/>
                <w:bCs/>
                <w:sz w:val="16"/>
                <w:szCs w:val="16"/>
              </w:rPr>
              <w:t>(2.581.088,81)</w:t>
            </w:r>
          </w:p>
        </w:tc>
      </w:tr>
    </w:tbl>
    <w:p w14:paraId="779846A4" w14:textId="77777777" w:rsidR="003F54B8" w:rsidRDefault="00BC54DE">
      <w:pPr>
        <w:rPr>
          <w:b/>
          <w:bCs/>
        </w:rPr>
      </w:pPr>
      <w:r>
        <w:rPr>
          <w:b/>
          <w:bCs/>
        </w:rPr>
        <w:t> </w:t>
      </w:r>
    </w:p>
    <w:p w14:paraId="27DAF5F2" w14:textId="77777777" w:rsidR="003F54B8" w:rsidRDefault="00BC54DE">
      <w:pPr>
        <w:pStyle w:val="NormalWeb"/>
      </w:pPr>
      <w:r>
        <w:rPr>
          <w:rFonts w:ascii="Arial" w:hAnsi="Arial" w:cs="Arial"/>
          <w:b/>
          <w:bCs/>
          <w:sz w:val="20"/>
          <w:szCs w:val="20"/>
        </w:rPr>
        <w:t>13. Recursos de Aceite e Emissão de Títulos</w:t>
      </w:r>
    </w:p>
    <w:p w14:paraId="1619FBD7" w14:textId="029028CA" w:rsidR="003F54B8" w:rsidRDefault="00BC54DE">
      <w:pPr>
        <w:pStyle w:val="NormalWeb"/>
        <w:jc w:val="both"/>
      </w:pPr>
      <w:r>
        <w:rPr>
          <w:rFonts w:ascii="Arial" w:hAnsi="Arial" w:cs="Arial"/>
          <w:sz w:val="20"/>
          <w:szCs w:val="20"/>
        </w:rPr>
        <w:t xml:space="preserve">Referem-se às Letras de Crédito do Agronegócio – LCA que conferem direito de penhor sobre os direitos creditórios do agronegócio a elas vinculados (Lei nº 11.076/2004). </w:t>
      </w:r>
      <w:r w:rsidR="00E622BD">
        <w:rPr>
          <w:rFonts w:ascii="Arial" w:hAnsi="Arial" w:cs="Arial"/>
          <w:sz w:val="20"/>
          <w:szCs w:val="20"/>
        </w:rPr>
        <w:t>Em 30 de junho de 2022 e 31 de dezembro de 2021</w:t>
      </w:r>
      <w:r>
        <w:rPr>
          <w:rFonts w:ascii="Arial" w:hAnsi="Arial" w:cs="Arial"/>
          <w:sz w:val="20"/>
          <w:szCs w:val="20"/>
        </w:rPr>
        <w:t>, estavam assim compostas:</w:t>
      </w:r>
    </w:p>
    <w:tbl>
      <w:tblPr>
        <w:tblW w:w="5000" w:type="pct"/>
        <w:tblCellMar>
          <w:left w:w="0" w:type="dxa"/>
          <w:right w:w="0" w:type="dxa"/>
        </w:tblCellMar>
        <w:tblLook w:val="04A0" w:firstRow="1" w:lastRow="0" w:firstColumn="1" w:lastColumn="0" w:noHBand="0" w:noVBand="1"/>
      </w:tblPr>
      <w:tblGrid>
        <w:gridCol w:w="4577"/>
        <w:gridCol w:w="816"/>
        <w:gridCol w:w="1140"/>
        <w:gridCol w:w="816"/>
        <w:gridCol w:w="1140"/>
      </w:tblGrid>
      <w:tr w:rsidR="003F54B8" w14:paraId="6DE1E74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DDF200C"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DD6E5B"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DF9EF5"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6A1131F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E71A90B"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6ECB5C"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C6362"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D9412"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65ED7"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773412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B61AEF" w14:textId="77777777" w:rsidR="003F54B8" w:rsidRDefault="00BC54DE">
            <w:pPr>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40CA1" w14:textId="77777777" w:rsidR="003F54B8" w:rsidRDefault="00BC54DE">
            <w:pPr>
              <w:jc w:val="right"/>
              <w:rPr>
                <w:rFonts w:eastAsia="Times New Roman"/>
              </w:rPr>
            </w:pPr>
            <w:r>
              <w:rPr>
                <w:rFonts w:ascii="Arial" w:eastAsia="Times New Roman" w:hAnsi="Arial" w:cs="Arial"/>
                <w:sz w:val="16"/>
                <w:szCs w:val="16"/>
              </w:rPr>
              <w:t>210.451,46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5531B" w14:textId="77777777" w:rsidR="003F54B8" w:rsidRDefault="00BC54DE">
            <w:pPr>
              <w:jc w:val="right"/>
              <w:rPr>
                <w:rFonts w:eastAsia="Times New Roman"/>
              </w:rPr>
            </w:pPr>
            <w:r>
              <w:rPr>
                <w:rFonts w:ascii="Arial" w:eastAsia="Times New Roman" w:hAnsi="Arial" w:cs="Arial"/>
                <w:sz w:val="16"/>
                <w:szCs w:val="16"/>
              </w:rPr>
              <w:t>25.894.734,12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20BC0" w14:textId="77777777" w:rsidR="003F54B8" w:rsidRDefault="00BC54DE">
            <w:pPr>
              <w:jc w:val="right"/>
              <w:rPr>
                <w:rFonts w:eastAsia="Times New Roman"/>
              </w:rPr>
            </w:pPr>
            <w:r>
              <w:rPr>
                <w:rFonts w:ascii="Arial" w:eastAsia="Times New Roman" w:hAnsi="Arial" w:cs="Arial"/>
                <w:sz w:val="16"/>
                <w:szCs w:val="16"/>
              </w:rPr>
              <w:t>156.697,47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98F88" w14:textId="77777777" w:rsidR="003F54B8" w:rsidRDefault="00BC54DE">
            <w:pPr>
              <w:jc w:val="right"/>
              <w:rPr>
                <w:rFonts w:eastAsia="Times New Roman"/>
              </w:rPr>
            </w:pPr>
            <w:r>
              <w:rPr>
                <w:rFonts w:ascii="Arial" w:eastAsia="Times New Roman" w:hAnsi="Arial" w:cs="Arial"/>
                <w:sz w:val="16"/>
                <w:szCs w:val="16"/>
              </w:rPr>
              <w:t>21.820.524,32</w:t>
            </w:r>
          </w:p>
        </w:tc>
      </w:tr>
      <w:tr w:rsidR="003F54B8" w14:paraId="0C3C03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B76869"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D53CB" w14:textId="77777777" w:rsidR="003F54B8" w:rsidRDefault="00BC54DE">
            <w:pPr>
              <w:jc w:val="right"/>
              <w:rPr>
                <w:rFonts w:eastAsia="Times New Roman"/>
              </w:rPr>
            </w:pPr>
            <w:r>
              <w:rPr>
                <w:rFonts w:ascii="Arial" w:eastAsia="Times New Roman" w:hAnsi="Arial" w:cs="Arial"/>
                <w:b/>
                <w:bCs/>
                <w:sz w:val="16"/>
                <w:szCs w:val="16"/>
              </w:rPr>
              <w:t>210.451,46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46FCF" w14:textId="77777777" w:rsidR="003F54B8" w:rsidRDefault="00BC54DE">
            <w:pPr>
              <w:jc w:val="right"/>
              <w:rPr>
                <w:rFonts w:eastAsia="Times New Roman"/>
              </w:rPr>
            </w:pPr>
            <w:r>
              <w:rPr>
                <w:rFonts w:ascii="Arial" w:eastAsia="Times New Roman" w:hAnsi="Arial" w:cs="Arial"/>
                <w:b/>
                <w:bCs/>
                <w:sz w:val="16"/>
                <w:szCs w:val="16"/>
              </w:rPr>
              <w:t>25.894.734,12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2229B" w14:textId="77777777" w:rsidR="003F54B8" w:rsidRDefault="00BC54DE">
            <w:pPr>
              <w:jc w:val="right"/>
              <w:rPr>
                <w:rFonts w:eastAsia="Times New Roman"/>
              </w:rPr>
            </w:pPr>
            <w:r>
              <w:rPr>
                <w:rFonts w:ascii="Arial" w:eastAsia="Times New Roman" w:hAnsi="Arial" w:cs="Arial"/>
                <w:b/>
                <w:bCs/>
                <w:sz w:val="16"/>
                <w:szCs w:val="16"/>
              </w:rPr>
              <w:t>156.697,47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655F2" w14:textId="77777777" w:rsidR="003F54B8" w:rsidRDefault="00BC54DE">
            <w:pPr>
              <w:jc w:val="right"/>
              <w:rPr>
                <w:rFonts w:eastAsia="Times New Roman"/>
              </w:rPr>
            </w:pPr>
            <w:r>
              <w:rPr>
                <w:rFonts w:ascii="Arial" w:eastAsia="Times New Roman" w:hAnsi="Arial" w:cs="Arial"/>
                <w:b/>
                <w:bCs/>
                <w:sz w:val="16"/>
                <w:szCs w:val="16"/>
              </w:rPr>
              <w:t>21.820.524,32</w:t>
            </w:r>
          </w:p>
        </w:tc>
      </w:tr>
    </w:tbl>
    <w:p w14:paraId="75557C06" w14:textId="77777777" w:rsidR="003F54B8" w:rsidRDefault="00BC54DE">
      <w:pPr>
        <w:rPr>
          <w:b/>
          <w:bCs/>
        </w:rPr>
      </w:pPr>
      <w:r>
        <w:rPr>
          <w:b/>
          <w:bCs/>
        </w:rPr>
        <w:t> </w:t>
      </w:r>
    </w:p>
    <w:p w14:paraId="6B83E0D9" w14:textId="77777777" w:rsidR="003F54B8" w:rsidRDefault="00BC54DE">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 12.d - Depósitos - Despesas com operações de captação de mercado.</w:t>
      </w:r>
    </w:p>
    <w:p w14:paraId="3D55C99C" w14:textId="77777777" w:rsidR="003F54B8" w:rsidRDefault="00BC54DE">
      <w:pPr>
        <w:pStyle w:val="NormalWeb"/>
      </w:pPr>
      <w:r>
        <w:rPr>
          <w:rFonts w:ascii="Arial" w:hAnsi="Arial" w:cs="Arial"/>
          <w:b/>
          <w:bCs/>
          <w:sz w:val="20"/>
          <w:szCs w:val="20"/>
        </w:rPr>
        <w:t>14. Outros Passivos Financeiros</w:t>
      </w:r>
    </w:p>
    <w:p w14:paraId="1F244B5A" w14:textId="20D6062E" w:rsidR="003F54B8" w:rsidRDefault="00BC54DE">
      <w:pPr>
        <w:pStyle w:val="NormalWeb"/>
        <w:jc w:val="both"/>
      </w:pPr>
      <w:r>
        <w:rPr>
          <w:rFonts w:ascii="Arial" w:hAnsi="Arial" w:cs="Arial"/>
          <w:sz w:val="20"/>
          <w:szCs w:val="20"/>
        </w:rPr>
        <w:t xml:space="preserve">Os recursos de terceiros que estão com a Cooperativa são registrados nessa conta para posterior repasse, por sua ordem. </w:t>
      </w:r>
      <w:r w:rsidR="00E622BD">
        <w:rPr>
          <w:rFonts w:ascii="Arial" w:hAnsi="Arial" w:cs="Arial"/>
          <w:sz w:val="20"/>
          <w:szCs w:val="20"/>
        </w:rPr>
        <w:t>Em 30 de junho de 2022 e 31 de dezembro de 2021</w:t>
      </w:r>
      <w:r>
        <w:rPr>
          <w:rFonts w:ascii="Arial" w:hAnsi="Arial" w:cs="Arial"/>
          <w:sz w:val="20"/>
          <w:szCs w:val="20"/>
        </w:rPr>
        <w:t>, estavam assim compostos:</w:t>
      </w:r>
    </w:p>
    <w:tbl>
      <w:tblPr>
        <w:tblW w:w="5000" w:type="pct"/>
        <w:tblCellMar>
          <w:left w:w="0" w:type="dxa"/>
          <w:right w:w="0" w:type="dxa"/>
        </w:tblCellMar>
        <w:tblLook w:val="04A0" w:firstRow="1" w:lastRow="0" w:firstColumn="1" w:lastColumn="0" w:noHBand="0" w:noVBand="1"/>
      </w:tblPr>
      <w:tblGrid>
        <w:gridCol w:w="4280"/>
        <w:gridCol w:w="847"/>
        <w:gridCol w:w="1188"/>
        <w:gridCol w:w="986"/>
        <w:gridCol w:w="1188"/>
      </w:tblGrid>
      <w:tr w:rsidR="003F54B8" w14:paraId="339EC9F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6B81D4"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607C75"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935132"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1A8FEFB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DB6407F"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D54472"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F8A14"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0F1BE"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6BCA6"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0CAAA8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ED11C9" w14:textId="77777777" w:rsidR="003F54B8" w:rsidRDefault="00BC54DE">
            <w:pPr>
              <w:rPr>
                <w:rFonts w:eastAsia="Times New Roman"/>
              </w:rPr>
            </w:pPr>
            <w:r>
              <w:rPr>
                <w:rFonts w:ascii="Arial" w:eastAsia="Times New Roman" w:hAnsi="Arial" w:cs="Arial"/>
                <w:sz w:val="16"/>
                <w:szCs w:val="16"/>
              </w:rPr>
              <w:t>Recursos em Trânsito de Terceiros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011FD" w14:textId="77777777" w:rsidR="003F54B8" w:rsidRDefault="00BC54DE">
            <w:pPr>
              <w:jc w:val="right"/>
              <w:rPr>
                <w:rFonts w:eastAsia="Times New Roman"/>
              </w:rPr>
            </w:pPr>
            <w:r>
              <w:rPr>
                <w:rFonts w:ascii="Arial" w:eastAsia="Times New Roman" w:hAnsi="Arial" w:cs="Arial"/>
                <w:sz w:val="16"/>
                <w:szCs w:val="16"/>
              </w:rPr>
              <w:t>346.009,62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EC4EA"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53313" w14:textId="77777777" w:rsidR="003F54B8" w:rsidRDefault="00BC54DE">
            <w:pPr>
              <w:jc w:val="right"/>
              <w:rPr>
                <w:rFonts w:eastAsia="Times New Roman"/>
              </w:rPr>
            </w:pPr>
            <w:r>
              <w:rPr>
                <w:rFonts w:ascii="Arial" w:eastAsia="Times New Roman" w:hAnsi="Arial" w:cs="Arial"/>
                <w:sz w:val="16"/>
                <w:szCs w:val="16"/>
              </w:rPr>
              <w:t>1.764.098,81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55996" w14:textId="77777777" w:rsidR="003F54B8" w:rsidRDefault="00BC54DE">
            <w:pPr>
              <w:jc w:val="right"/>
              <w:rPr>
                <w:rFonts w:eastAsia="Times New Roman"/>
              </w:rPr>
            </w:pPr>
            <w:r>
              <w:rPr>
                <w:rFonts w:ascii="Arial" w:eastAsia="Times New Roman" w:hAnsi="Arial" w:cs="Arial"/>
                <w:sz w:val="16"/>
                <w:szCs w:val="16"/>
              </w:rPr>
              <w:t>0,00</w:t>
            </w:r>
          </w:p>
        </w:tc>
      </w:tr>
      <w:tr w:rsidR="003F54B8" w14:paraId="6E95A0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17F497" w14:textId="77777777" w:rsidR="003F54B8" w:rsidRDefault="00BC54DE">
            <w:pPr>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EF27C" w14:textId="77777777" w:rsidR="003F54B8" w:rsidRDefault="00BC54DE">
            <w:pPr>
              <w:jc w:val="right"/>
              <w:rPr>
                <w:rFonts w:eastAsia="Times New Roman"/>
              </w:rPr>
            </w:pPr>
            <w:r>
              <w:rPr>
                <w:rFonts w:ascii="Arial" w:eastAsia="Times New Roman" w:hAnsi="Arial" w:cs="Arial"/>
                <w:sz w:val="16"/>
                <w:szCs w:val="16"/>
              </w:rPr>
              <w:t>232.467,46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970A3"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30524" w14:textId="77777777" w:rsidR="003F54B8" w:rsidRDefault="00BC54DE">
            <w:pPr>
              <w:jc w:val="right"/>
              <w:rPr>
                <w:rFonts w:eastAsia="Times New Roman"/>
              </w:rPr>
            </w:pPr>
            <w:r>
              <w:rPr>
                <w:rFonts w:ascii="Arial" w:eastAsia="Times New Roman" w:hAnsi="Arial" w:cs="Arial"/>
                <w:sz w:val="16"/>
                <w:szCs w:val="16"/>
              </w:rPr>
              <w:t>244.445,80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90D72" w14:textId="77777777" w:rsidR="003F54B8" w:rsidRDefault="00BC54DE">
            <w:pPr>
              <w:jc w:val="right"/>
              <w:rPr>
                <w:rFonts w:eastAsia="Times New Roman"/>
              </w:rPr>
            </w:pPr>
            <w:r>
              <w:rPr>
                <w:rFonts w:ascii="Arial" w:eastAsia="Times New Roman" w:hAnsi="Arial" w:cs="Arial"/>
                <w:sz w:val="16"/>
                <w:szCs w:val="16"/>
              </w:rPr>
              <w:t>0,00</w:t>
            </w:r>
          </w:p>
        </w:tc>
      </w:tr>
      <w:tr w:rsidR="003F54B8" w14:paraId="539F06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33E4FE" w14:textId="77777777" w:rsidR="003F54B8" w:rsidRDefault="00BC54DE">
            <w:pPr>
              <w:rPr>
                <w:rFonts w:eastAsia="Times New Roman"/>
              </w:rPr>
            </w:pPr>
            <w:r>
              <w:rPr>
                <w:rFonts w:ascii="Arial" w:eastAsia="Times New Roman" w:hAnsi="Arial" w:cs="Arial"/>
                <w:sz w:val="16"/>
                <w:szCs w:val="16"/>
              </w:rPr>
              <w:t>Cobrança E Arrecadação de Tributos e Assemelhados (b)</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4CC80" w14:textId="77777777" w:rsidR="003F54B8" w:rsidRDefault="00BC54DE">
            <w:pPr>
              <w:jc w:val="right"/>
              <w:rPr>
                <w:rFonts w:eastAsia="Times New Roman"/>
              </w:rPr>
            </w:pPr>
            <w:r>
              <w:rPr>
                <w:rFonts w:ascii="Arial" w:eastAsia="Times New Roman" w:hAnsi="Arial" w:cs="Arial"/>
                <w:sz w:val="16"/>
                <w:szCs w:val="16"/>
              </w:rPr>
              <w:t>395.834,13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61774"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E8586" w14:textId="77777777" w:rsidR="003F54B8" w:rsidRDefault="00BC54DE">
            <w:pPr>
              <w:jc w:val="right"/>
              <w:rPr>
                <w:rFonts w:eastAsia="Times New Roman"/>
              </w:rPr>
            </w:pPr>
            <w:r>
              <w:rPr>
                <w:rFonts w:ascii="Arial" w:eastAsia="Times New Roman" w:hAnsi="Arial" w:cs="Arial"/>
                <w:sz w:val="16"/>
                <w:szCs w:val="16"/>
              </w:rPr>
              <w:t>133.556,97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52AFC" w14:textId="77777777" w:rsidR="003F54B8" w:rsidRDefault="00BC54DE">
            <w:pPr>
              <w:jc w:val="right"/>
              <w:rPr>
                <w:rFonts w:eastAsia="Times New Roman"/>
              </w:rPr>
            </w:pPr>
            <w:r>
              <w:rPr>
                <w:rFonts w:ascii="Arial" w:eastAsia="Times New Roman" w:hAnsi="Arial" w:cs="Arial"/>
                <w:sz w:val="16"/>
                <w:szCs w:val="16"/>
              </w:rPr>
              <w:t>0,00</w:t>
            </w:r>
          </w:p>
        </w:tc>
      </w:tr>
      <w:tr w:rsidR="003F54B8" w14:paraId="5B8159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C64743"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889A4" w14:textId="77777777" w:rsidR="003F54B8" w:rsidRDefault="00BC54DE">
            <w:pPr>
              <w:jc w:val="right"/>
              <w:rPr>
                <w:rFonts w:eastAsia="Times New Roman"/>
              </w:rPr>
            </w:pPr>
            <w:r>
              <w:rPr>
                <w:rFonts w:ascii="Arial" w:eastAsia="Times New Roman" w:hAnsi="Arial" w:cs="Arial"/>
                <w:b/>
                <w:bCs/>
                <w:sz w:val="16"/>
                <w:szCs w:val="16"/>
              </w:rPr>
              <w:t>974.311,21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52A2E" w14:textId="77777777" w:rsidR="003F54B8" w:rsidRDefault="00BC54DE">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FD2C5" w14:textId="77777777" w:rsidR="003F54B8" w:rsidRDefault="00BC54DE">
            <w:pPr>
              <w:jc w:val="right"/>
              <w:rPr>
                <w:rFonts w:eastAsia="Times New Roman"/>
              </w:rPr>
            </w:pPr>
            <w:r>
              <w:rPr>
                <w:rFonts w:ascii="Arial" w:eastAsia="Times New Roman" w:hAnsi="Arial" w:cs="Arial"/>
                <w:b/>
                <w:bCs/>
                <w:sz w:val="16"/>
                <w:szCs w:val="16"/>
              </w:rPr>
              <w:t>2.142.101,58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5A1EA" w14:textId="77777777" w:rsidR="003F54B8" w:rsidRDefault="00BC54DE">
            <w:pPr>
              <w:jc w:val="right"/>
              <w:rPr>
                <w:rFonts w:eastAsia="Times New Roman"/>
              </w:rPr>
            </w:pPr>
            <w:r>
              <w:rPr>
                <w:rFonts w:ascii="Arial" w:eastAsia="Times New Roman" w:hAnsi="Arial" w:cs="Arial"/>
                <w:b/>
                <w:bCs/>
                <w:sz w:val="16"/>
                <w:szCs w:val="16"/>
              </w:rPr>
              <w:t>0,00</w:t>
            </w:r>
          </w:p>
        </w:tc>
      </w:tr>
    </w:tbl>
    <w:p w14:paraId="0C4EFA78" w14:textId="77777777" w:rsidR="003F54B8" w:rsidRDefault="00BC54DE">
      <w:pPr>
        <w:rPr>
          <w:b/>
          <w:bCs/>
        </w:rPr>
      </w:pPr>
      <w:r>
        <w:rPr>
          <w:b/>
          <w:bCs/>
        </w:rPr>
        <w:t> </w:t>
      </w:r>
    </w:p>
    <w:p w14:paraId="4CEB765B" w14:textId="77777777" w:rsidR="003F54B8" w:rsidRDefault="00BC54DE">
      <w:pPr>
        <w:pStyle w:val="NormalWeb"/>
        <w:jc w:val="both"/>
      </w:pPr>
      <w:r>
        <w:rPr>
          <w:rFonts w:ascii="Arial" w:hAnsi="Arial" w:cs="Arial"/>
          <w:sz w:val="20"/>
          <w:szCs w:val="20"/>
        </w:rPr>
        <w:t>(a) Em Recursos em Trânsito de Terceiros temos registrados os valores a repassar relativos a Convênio de Energia Elétrica e Gás (R$ 92.021,32); Convênio Saneamento (R$ 13.504,01); Telecomunicações (R$ 11.323,17); Ordens de Pagamento (R$ 224.568,68) e outros (R$ 4.592,44);</w:t>
      </w:r>
    </w:p>
    <w:p w14:paraId="002853B5" w14:textId="77777777" w:rsidR="003F54B8" w:rsidRDefault="00BC54DE">
      <w:pPr>
        <w:pStyle w:val="NormalWeb"/>
        <w:jc w:val="both"/>
      </w:pPr>
      <w:r>
        <w:rPr>
          <w:rFonts w:ascii="Arial" w:hAnsi="Arial" w:cs="Arial"/>
          <w:sz w:val="20"/>
          <w:szCs w:val="20"/>
        </w:rPr>
        <w:t>(b) Em Cobrança e Arrecadação de Tributos e Assemelhados temos registrados os valores a repassar relativos a tributos: Operações de Crédito – IOF (R$ 118.848,96); Estaduais (R$ 269.729,11); Municipais (R$ 5.308,12); e outros (R$ 1.947,94).</w:t>
      </w:r>
    </w:p>
    <w:p w14:paraId="262007A5" w14:textId="77777777" w:rsidR="003F54B8" w:rsidRDefault="00BC54DE">
      <w:pPr>
        <w:pStyle w:val="NormalWeb"/>
        <w:jc w:val="both"/>
      </w:pPr>
      <w:r>
        <w:rPr>
          <w:rFonts w:ascii="Arial" w:hAnsi="Arial" w:cs="Arial"/>
          <w:b/>
          <w:bCs/>
          <w:sz w:val="20"/>
          <w:szCs w:val="20"/>
        </w:rPr>
        <w:t xml:space="preserve">15. Instrumentos Financeiros </w:t>
      </w:r>
    </w:p>
    <w:p w14:paraId="35D203F5" w14:textId="77777777" w:rsidR="003F54B8" w:rsidRDefault="00BC54DE">
      <w:pPr>
        <w:pStyle w:val="NormalWeb"/>
        <w:jc w:val="both"/>
      </w:pPr>
      <w:r>
        <w:rPr>
          <w:rFonts w:ascii="Arial" w:hAnsi="Arial" w:cs="Arial"/>
          <w:sz w:val="20"/>
          <w:szCs w:val="20"/>
        </w:rPr>
        <w:t xml:space="preserve">A </w:t>
      </w:r>
      <w:r>
        <w:rPr>
          <w:rFonts w:ascii="Arial" w:hAnsi="Arial" w:cs="Arial"/>
          <w:b/>
          <w:bCs/>
          <w:sz w:val="20"/>
          <w:szCs w:val="20"/>
        </w:rPr>
        <w:t>SICOOB CREDISETE</w:t>
      </w:r>
      <w:r>
        <w:rPr>
          <w:rFonts w:ascii="Arial" w:hAnsi="Arial" w:cs="Arial"/>
          <w:sz w:val="20"/>
          <w:szCs w:val="20"/>
        </w:rPr>
        <w:t xml:space="preserve"> opera com diversos instrumentos financeiros, com destaque para disponibilidades, relações interfinanceiras, operações de crédito, depósitos à vista e a prazo, empréstimos e repasses.</w:t>
      </w:r>
    </w:p>
    <w:p w14:paraId="54EEAD03" w14:textId="77777777" w:rsidR="003F54B8" w:rsidRDefault="00BC54DE">
      <w:pPr>
        <w:pStyle w:val="NormalWeb"/>
        <w:jc w:val="both"/>
      </w:pPr>
      <w:r>
        <w:rPr>
          <w:rFonts w:ascii="Arial" w:hAnsi="Arial" w:cs="Arial"/>
          <w:sz w:val="20"/>
          <w:szCs w:val="20"/>
        </w:rPr>
        <w:t>Os instrumentos financeiros ativos e passivos estão registrados no balanço patrimonial a valores contábeis, os quais se aproximam dos valores justos.</w:t>
      </w:r>
    </w:p>
    <w:p w14:paraId="63703237" w14:textId="77777777" w:rsidR="003F54B8" w:rsidRDefault="00BC54DE">
      <w:pPr>
        <w:pStyle w:val="NormalWeb"/>
        <w:jc w:val="both"/>
      </w:pPr>
      <w:r>
        <w:rPr>
          <w:rFonts w:ascii="Arial" w:hAnsi="Arial" w:cs="Arial"/>
          <w:sz w:val="20"/>
          <w:szCs w:val="20"/>
        </w:rPr>
        <w:t xml:space="preserve">Nos períodos findos em </w:t>
      </w:r>
      <w:r>
        <w:rPr>
          <w:rFonts w:ascii="Arial" w:hAnsi="Arial" w:cs="Arial"/>
          <w:b/>
          <w:bCs/>
          <w:sz w:val="20"/>
          <w:szCs w:val="20"/>
        </w:rPr>
        <w:t>30 de junho de 2022</w:t>
      </w:r>
      <w:r>
        <w:rPr>
          <w:rFonts w:ascii="Arial" w:hAnsi="Arial" w:cs="Arial"/>
          <w:sz w:val="20"/>
          <w:szCs w:val="20"/>
        </w:rPr>
        <w:t xml:space="preserve"> e </w:t>
      </w:r>
      <w:r>
        <w:rPr>
          <w:rFonts w:ascii="Arial" w:hAnsi="Arial" w:cs="Arial"/>
          <w:b/>
          <w:bCs/>
          <w:sz w:val="20"/>
          <w:szCs w:val="20"/>
        </w:rPr>
        <w:t>2021</w:t>
      </w:r>
      <w:r>
        <w:rPr>
          <w:rFonts w:ascii="Arial" w:hAnsi="Arial" w:cs="Arial"/>
          <w:sz w:val="20"/>
          <w:szCs w:val="20"/>
        </w:rPr>
        <w:t xml:space="preserve">, a Cooperativa não realizou operações envolvendo instrumentos financeiros derivativos. </w:t>
      </w:r>
    </w:p>
    <w:p w14:paraId="624357EC" w14:textId="77777777" w:rsidR="003F54B8" w:rsidRDefault="00BC54DE">
      <w:pPr>
        <w:pStyle w:val="NormalWeb"/>
      </w:pPr>
      <w:r>
        <w:rPr>
          <w:rFonts w:ascii="Arial" w:hAnsi="Arial" w:cs="Arial"/>
          <w:b/>
          <w:bCs/>
          <w:sz w:val="20"/>
          <w:szCs w:val="20"/>
        </w:rPr>
        <w:t>16. Provisões</w:t>
      </w:r>
    </w:p>
    <w:p w14:paraId="4C90E0CF" w14:textId="201DDB63" w:rsidR="003F54B8" w:rsidRDefault="00E622BD">
      <w:pPr>
        <w:pStyle w:val="NormalWeb"/>
        <w:jc w:val="both"/>
      </w:pPr>
      <w:r>
        <w:rPr>
          <w:rFonts w:ascii="Arial" w:hAnsi="Arial" w:cs="Arial"/>
          <w:sz w:val="20"/>
          <w:szCs w:val="20"/>
        </w:rPr>
        <w:t>Em 30 de junho de 2022 e 31 de dezembro de 2021</w:t>
      </w:r>
      <w:r w:rsidR="00BC54DE">
        <w:rPr>
          <w:rFonts w:ascii="Arial" w:hAnsi="Arial" w:cs="Arial"/>
          <w:sz w:val="20"/>
          <w:szCs w:val="20"/>
        </w:rPr>
        <w:t>, o saldo de provisões estava assim composto:</w:t>
      </w:r>
    </w:p>
    <w:tbl>
      <w:tblPr>
        <w:tblW w:w="5000" w:type="pct"/>
        <w:tblCellMar>
          <w:left w:w="0" w:type="dxa"/>
          <w:right w:w="0" w:type="dxa"/>
        </w:tblCellMar>
        <w:tblLook w:val="04A0" w:firstRow="1" w:lastRow="0" w:firstColumn="1" w:lastColumn="0" w:noHBand="0" w:noVBand="1"/>
      </w:tblPr>
      <w:tblGrid>
        <w:gridCol w:w="4083"/>
        <w:gridCol w:w="917"/>
        <w:gridCol w:w="1286"/>
        <w:gridCol w:w="917"/>
        <w:gridCol w:w="1286"/>
      </w:tblGrid>
      <w:tr w:rsidR="003F54B8" w14:paraId="368C15B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D0D4A80"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F00085"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50B712"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3B5EEE3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728ED36"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20F627"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FFF39"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F0B5F"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3F0EF"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183A6B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E5BBAD" w14:textId="77777777" w:rsidR="003F54B8" w:rsidRDefault="00BC54DE">
            <w:pPr>
              <w:rPr>
                <w:rFonts w:eastAsia="Times New Roman"/>
              </w:rPr>
            </w:pPr>
            <w:r>
              <w:rPr>
                <w:rFonts w:ascii="Arial" w:eastAsia="Times New Roman" w:hAnsi="Arial" w:cs="Arial"/>
                <w:sz w:val="16"/>
                <w:szCs w:val="16"/>
              </w:rPr>
              <w:t>Provisão Para Garantias Financeiras Prestadas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DB3D0" w14:textId="77777777" w:rsidR="003F54B8" w:rsidRDefault="00BC54DE">
            <w:pPr>
              <w:jc w:val="right"/>
              <w:rPr>
                <w:rFonts w:eastAsia="Times New Roman"/>
              </w:rPr>
            </w:pPr>
            <w:r>
              <w:rPr>
                <w:rFonts w:ascii="Arial" w:eastAsia="Times New Roman" w:hAnsi="Arial" w:cs="Arial"/>
                <w:sz w:val="16"/>
                <w:szCs w:val="16"/>
              </w:rPr>
              <w:t>734.593,92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815D8" w14:textId="77777777" w:rsidR="003F54B8" w:rsidRDefault="00BC54DE">
            <w:pPr>
              <w:jc w:val="right"/>
              <w:rPr>
                <w:rFonts w:eastAsia="Times New Roman"/>
              </w:rPr>
            </w:pPr>
            <w:r>
              <w:rPr>
                <w:rFonts w:ascii="Arial" w:eastAsia="Times New Roman" w:hAnsi="Arial" w:cs="Arial"/>
                <w:sz w:val="16"/>
                <w:szCs w:val="16"/>
              </w:rPr>
              <w:t>22.075,67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ACCCC" w14:textId="77777777" w:rsidR="003F54B8" w:rsidRDefault="00BC54DE">
            <w:pPr>
              <w:jc w:val="right"/>
              <w:rPr>
                <w:rFonts w:eastAsia="Times New Roman"/>
              </w:rPr>
            </w:pPr>
            <w:r>
              <w:rPr>
                <w:rFonts w:ascii="Arial" w:eastAsia="Times New Roman" w:hAnsi="Arial" w:cs="Arial"/>
                <w:sz w:val="16"/>
                <w:szCs w:val="16"/>
              </w:rPr>
              <w:t>537.206,99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F72F9" w14:textId="77777777" w:rsidR="003F54B8" w:rsidRDefault="00BC54DE">
            <w:pPr>
              <w:jc w:val="right"/>
              <w:rPr>
                <w:rFonts w:eastAsia="Times New Roman"/>
              </w:rPr>
            </w:pPr>
            <w:r>
              <w:rPr>
                <w:rFonts w:ascii="Arial" w:eastAsia="Times New Roman" w:hAnsi="Arial" w:cs="Arial"/>
                <w:sz w:val="16"/>
                <w:szCs w:val="16"/>
              </w:rPr>
              <w:t>11.291,61</w:t>
            </w:r>
          </w:p>
        </w:tc>
      </w:tr>
      <w:tr w:rsidR="003F54B8" w14:paraId="4A052E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2DE049" w14:textId="77777777" w:rsidR="003F54B8" w:rsidRDefault="00BC54DE">
            <w:pPr>
              <w:rPr>
                <w:rFonts w:eastAsia="Times New Roman"/>
              </w:rPr>
            </w:pPr>
            <w:r>
              <w:rPr>
                <w:rFonts w:ascii="Arial" w:eastAsia="Times New Roman" w:hAnsi="Arial" w:cs="Arial"/>
                <w:sz w:val="16"/>
                <w:szCs w:val="16"/>
              </w:rPr>
              <w:t>Provisão Para Contingências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20292"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981C4" w14:textId="77777777" w:rsidR="003F54B8" w:rsidRDefault="00BC54DE">
            <w:pPr>
              <w:jc w:val="right"/>
              <w:rPr>
                <w:rFonts w:eastAsia="Times New Roman"/>
              </w:rPr>
            </w:pPr>
            <w:r>
              <w:rPr>
                <w:rFonts w:ascii="Arial" w:eastAsia="Times New Roman" w:hAnsi="Arial" w:cs="Arial"/>
                <w:sz w:val="16"/>
                <w:szCs w:val="16"/>
              </w:rPr>
              <w:t>3.228.011,14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4172B"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993BB" w14:textId="77777777" w:rsidR="003F54B8" w:rsidRDefault="00BC54DE">
            <w:pPr>
              <w:jc w:val="right"/>
              <w:rPr>
                <w:rFonts w:eastAsia="Times New Roman"/>
              </w:rPr>
            </w:pPr>
            <w:r>
              <w:rPr>
                <w:rFonts w:ascii="Arial" w:eastAsia="Times New Roman" w:hAnsi="Arial" w:cs="Arial"/>
                <w:sz w:val="16"/>
                <w:szCs w:val="16"/>
              </w:rPr>
              <w:t>3.131.907,43</w:t>
            </w:r>
          </w:p>
        </w:tc>
      </w:tr>
      <w:tr w:rsidR="003F54B8" w14:paraId="5DDA60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E3F4DB"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55937" w14:textId="77777777" w:rsidR="003F54B8" w:rsidRDefault="00BC54DE">
            <w:pPr>
              <w:jc w:val="right"/>
              <w:rPr>
                <w:rFonts w:eastAsia="Times New Roman"/>
              </w:rPr>
            </w:pPr>
            <w:r>
              <w:rPr>
                <w:rFonts w:ascii="Arial" w:eastAsia="Times New Roman" w:hAnsi="Arial" w:cs="Arial"/>
                <w:b/>
                <w:bCs/>
                <w:sz w:val="16"/>
                <w:szCs w:val="16"/>
              </w:rPr>
              <w:t>734.593,92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C5CC8" w14:textId="77777777" w:rsidR="003F54B8" w:rsidRDefault="00BC54DE">
            <w:pPr>
              <w:jc w:val="right"/>
              <w:rPr>
                <w:rFonts w:eastAsia="Times New Roman"/>
              </w:rPr>
            </w:pPr>
            <w:r>
              <w:rPr>
                <w:rFonts w:ascii="Arial" w:eastAsia="Times New Roman" w:hAnsi="Arial" w:cs="Arial"/>
                <w:b/>
                <w:bCs/>
                <w:sz w:val="16"/>
                <w:szCs w:val="16"/>
              </w:rPr>
              <w:t>3.250.086,81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061A3" w14:textId="77777777" w:rsidR="003F54B8" w:rsidRDefault="00BC54DE">
            <w:pPr>
              <w:jc w:val="right"/>
              <w:rPr>
                <w:rFonts w:eastAsia="Times New Roman"/>
              </w:rPr>
            </w:pPr>
            <w:r>
              <w:rPr>
                <w:rFonts w:ascii="Arial" w:eastAsia="Times New Roman" w:hAnsi="Arial" w:cs="Arial"/>
                <w:b/>
                <w:bCs/>
                <w:sz w:val="16"/>
                <w:szCs w:val="16"/>
              </w:rPr>
              <w:t>537.206,99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E8327" w14:textId="77777777" w:rsidR="003F54B8" w:rsidRDefault="00BC54DE">
            <w:pPr>
              <w:jc w:val="right"/>
              <w:rPr>
                <w:rFonts w:eastAsia="Times New Roman"/>
              </w:rPr>
            </w:pPr>
            <w:r>
              <w:rPr>
                <w:rFonts w:ascii="Arial" w:eastAsia="Times New Roman" w:hAnsi="Arial" w:cs="Arial"/>
                <w:b/>
                <w:bCs/>
                <w:sz w:val="16"/>
                <w:szCs w:val="16"/>
              </w:rPr>
              <w:t>3.143.199,04</w:t>
            </w:r>
          </w:p>
        </w:tc>
      </w:tr>
    </w:tbl>
    <w:p w14:paraId="1DAD9B55" w14:textId="77777777" w:rsidR="003F54B8" w:rsidRDefault="00BC54DE">
      <w:pPr>
        <w:rPr>
          <w:b/>
          <w:bCs/>
        </w:rPr>
      </w:pPr>
      <w:r>
        <w:rPr>
          <w:b/>
          <w:bCs/>
        </w:rPr>
        <w:t> </w:t>
      </w:r>
    </w:p>
    <w:p w14:paraId="282CBD2F" w14:textId="313E3C9B" w:rsidR="003F54B8" w:rsidRDefault="00BC54DE">
      <w:pPr>
        <w:pStyle w:val="NormalWeb"/>
        <w:jc w:val="both"/>
      </w:pPr>
      <w:r>
        <w:rPr>
          <w:rFonts w:ascii="Arial" w:hAnsi="Arial" w:cs="Arial"/>
          <w:sz w:val="20"/>
          <w:szCs w:val="20"/>
        </w:rPr>
        <w:t xml:space="preserve">(a) Refere-se à provisão para garantias financeiras prestadas, apurada sobre o total das coobrigações concedidas pela Cooperativa, conforme a Resolução CMN nº 4.512/2016. A provisão para garantias financeiras prestadas é apurada com base na avaliação de risco dos cooperados beneficiários, de acordo com a Resolução CMN nº 2.682/1999. </w:t>
      </w:r>
      <w:r w:rsidR="00E622BD">
        <w:rPr>
          <w:rFonts w:ascii="Arial" w:hAnsi="Arial" w:cs="Arial"/>
          <w:sz w:val="20"/>
          <w:szCs w:val="20"/>
        </w:rPr>
        <w:t>Em 30 de junho de 2022 e 31 de dezembro de 2021</w:t>
      </w:r>
      <w:r>
        <w:rPr>
          <w:rFonts w:ascii="Arial" w:hAnsi="Arial" w:cs="Arial"/>
          <w:sz w:val="20"/>
          <w:szCs w:val="20"/>
        </w:rPr>
        <w:t>, a Cooperativa é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3903"/>
        <w:gridCol w:w="2293"/>
        <w:gridCol w:w="2293"/>
      </w:tblGrid>
      <w:tr w:rsidR="003F54B8" w14:paraId="4E81BF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627B7B"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7FB7E"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7FA80"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4361B3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973BD5" w14:textId="77777777" w:rsidR="003F54B8" w:rsidRDefault="00BC54DE">
            <w:pPr>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F4D8B" w14:textId="77777777" w:rsidR="003F54B8" w:rsidRDefault="00BC54DE">
            <w:pPr>
              <w:jc w:val="right"/>
              <w:rPr>
                <w:rFonts w:eastAsia="Times New Roman"/>
              </w:rPr>
            </w:pPr>
            <w:r>
              <w:rPr>
                <w:rFonts w:ascii="Arial" w:eastAsia="Times New Roman" w:hAnsi="Arial" w:cs="Arial"/>
                <w:sz w:val="16"/>
                <w:szCs w:val="16"/>
              </w:rPr>
              <w:t>23.918.484,11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EAE4E" w14:textId="77777777" w:rsidR="003F54B8" w:rsidRDefault="00BC54DE">
            <w:pPr>
              <w:jc w:val="right"/>
              <w:rPr>
                <w:rFonts w:eastAsia="Times New Roman"/>
              </w:rPr>
            </w:pPr>
            <w:r>
              <w:rPr>
                <w:rFonts w:ascii="Arial" w:eastAsia="Times New Roman" w:hAnsi="Arial" w:cs="Arial"/>
                <w:sz w:val="16"/>
                <w:szCs w:val="16"/>
              </w:rPr>
              <w:t>19.764.324,01</w:t>
            </w:r>
          </w:p>
        </w:tc>
      </w:tr>
      <w:tr w:rsidR="003F54B8" w14:paraId="0C8A55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3EE53B"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CD324" w14:textId="77777777" w:rsidR="003F54B8" w:rsidRDefault="00BC54DE">
            <w:pPr>
              <w:jc w:val="right"/>
              <w:rPr>
                <w:rFonts w:eastAsia="Times New Roman"/>
              </w:rPr>
            </w:pPr>
            <w:r>
              <w:rPr>
                <w:rFonts w:ascii="Arial" w:eastAsia="Times New Roman" w:hAnsi="Arial" w:cs="Arial"/>
                <w:b/>
                <w:bCs/>
                <w:sz w:val="16"/>
                <w:szCs w:val="16"/>
              </w:rPr>
              <w:t>23.918.484,11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CC339" w14:textId="77777777" w:rsidR="003F54B8" w:rsidRDefault="00BC54DE">
            <w:pPr>
              <w:jc w:val="right"/>
              <w:rPr>
                <w:rFonts w:eastAsia="Times New Roman"/>
              </w:rPr>
            </w:pPr>
            <w:r>
              <w:rPr>
                <w:rFonts w:ascii="Arial" w:eastAsia="Times New Roman" w:hAnsi="Arial" w:cs="Arial"/>
                <w:b/>
                <w:bCs/>
                <w:sz w:val="16"/>
                <w:szCs w:val="16"/>
              </w:rPr>
              <w:t>19.764.324,01</w:t>
            </w:r>
          </w:p>
        </w:tc>
      </w:tr>
    </w:tbl>
    <w:p w14:paraId="320F0E02" w14:textId="77777777" w:rsidR="003F54B8" w:rsidRDefault="00BC54DE">
      <w:pPr>
        <w:rPr>
          <w:b/>
          <w:bCs/>
        </w:rPr>
      </w:pPr>
      <w:r>
        <w:rPr>
          <w:b/>
          <w:bCs/>
        </w:rPr>
        <w:t> </w:t>
      </w:r>
    </w:p>
    <w:p w14:paraId="06994350" w14:textId="77777777" w:rsidR="003F54B8" w:rsidRDefault="00BC54DE">
      <w:pPr>
        <w:pStyle w:val="NormalWeb"/>
      </w:pPr>
      <w:r>
        <w:rPr>
          <w:rFonts w:ascii="Arial" w:hAnsi="Arial" w:cs="Arial"/>
          <w:sz w:val="20"/>
          <w:szCs w:val="20"/>
        </w:rPr>
        <w:t>(b) Provisão para Contingências - Demandas Judiciais</w:t>
      </w:r>
    </w:p>
    <w:p w14:paraId="40B80CB5" w14:textId="77777777" w:rsidR="003F54B8" w:rsidRDefault="00BC54DE">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6FCC61E1" w14:textId="77777777" w:rsidR="003F54B8" w:rsidRDefault="00BC54DE">
      <w:pPr>
        <w:pStyle w:val="NormalWeb"/>
        <w:jc w:val="both"/>
      </w:pPr>
      <w:r>
        <w:rPr>
          <w:rFonts w:ascii="Arial" w:hAnsi="Arial" w:cs="Arial"/>
          <w:sz w:val="20"/>
          <w:szCs w:val="20"/>
        </w:rPr>
        <w:t>Na data das demonstrações contábeis, a Cooperativa apresentava os seguintes passivos e depósitos judiciais relacionados às contingências:</w:t>
      </w:r>
    </w:p>
    <w:tbl>
      <w:tblPr>
        <w:tblW w:w="5000" w:type="pct"/>
        <w:tblCellMar>
          <w:left w:w="0" w:type="dxa"/>
          <w:right w:w="0" w:type="dxa"/>
        </w:tblCellMar>
        <w:tblLook w:val="04A0" w:firstRow="1" w:lastRow="0" w:firstColumn="1" w:lastColumn="0" w:noHBand="0" w:noVBand="1"/>
      </w:tblPr>
      <w:tblGrid>
        <w:gridCol w:w="1407"/>
        <w:gridCol w:w="2181"/>
        <w:gridCol w:w="1360"/>
        <w:gridCol w:w="2181"/>
        <w:gridCol w:w="1360"/>
      </w:tblGrid>
      <w:tr w:rsidR="003F54B8" w14:paraId="772D243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D3E4AF"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F8CF6F"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3AC890"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164DED2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9D40F9B"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675FE2" w14:textId="77777777" w:rsidR="003F54B8" w:rsidRDefault="00BC54DE">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6523E" w14:textId="77777777" w:rsidR="003F54B8" w:rsidRDefault="00BC54DE">
            <w:pPr>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DF927" w14:textId="77777777" w:rsidR="003F54B8" w:rsidRDefault="00BC54DE">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C24D5" w14:textId="77777777" w:rsidR="003F54B8" w:rsidRDefault="00BC54DE">
            <w:pPr>
              <w:jc w:val="center"/>
              <w:rPr>
                <w:rFonts w:eastAsia="Times New Roman"/>
              </w:rPr>
            </w:pPr>
            <w:r>
              <w:rPr>
                <w:rFonts w:ascii="Arial" w:eastAsia="Times New Roman" w:hAnsi="Arial" w:cs="Arial"/>
                <w:b/>
                <w:bCs/>
                <w:sz w:val="16"/>
                <w:szCs w:val="16"/>
              </w:rPr>
              <w:t>Depósitos Judiciais</w:t>
            </w:r>
          </w:p>
        </w:tc>
      </w:tr>
      <w:tr w:rsidR="003F54B8" w14:paraId="3FF8AA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8FA8B1" w14:textId="77777777" w:rsidR="003F54B8" w:rsidRDefault="00BC54DE">
            <w:pPr>
              <w:rPr>
                <w:rFonts w:eastAsia="Times New Roman"/>
              </w:rPr>
            </w:pPr>
            <w:r>
              <w:rPr>
                <w:rFonts w:ascii="Arial" w:eastAsia="Times New Roman"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758A2" w14:textId="77777777" w:rsidR="003F54B8" w:rsidRDefault="00BC54DE">
            <w:pPr>
              <w:jc w:val="right"/>
              <w:rPr>
                <w:rFonts w:eastAsia="Times New Roman"/>
              </w:rPr>
            </w:pPr>
            <w:r>
              <w:rPr>
                <w:rFonts w:ascii="Arial" w:eastAsia="Times New Roman" w:hAnsi="Arial" w:cs="Arial"/>
                <w:sz w:val="16"/>
                <w:szCs w:val="16"/>
              </w:rPr>
              <w:t>476.924,36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FF986" w14:textId="77777777" w:rsidR="003F54B8" w:rsidRDefault="00BC54DE">
            <w:pPr>
              <w:jc w:val="right"/>
              <w:rPr>
                <w:rFonts w:eastAsia="Times New Roman"/>
              </w:rPr>
            </w:pPr>
            <w:r>
              <w:rPr>
                <w:rFonts w:ascii="Arial" w:eastAsia="Times New Roman" w:hAnsi="Arial" w:cs="Arial"/>
                <w:sz w:val="16"/>
                <w:szCs w:val="16"/>
              </w:rPr>
              <w:t>476.894,00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445C6" w14:textId="77777777" w:rsidR="003F54B8" w:rsidRDefault="00BC54DE">
            <w:pPr>
              <w:jc w:val="right"/>
              <w:rPr>
                <w:rFonts w:eastAsia="Times New Roman"/>
              </w:rPr>
            </w:pPr>
            <w:r>
              <w:rPr>
                <w:rFonts w:ascii="Arial" w:eastAsia="Times New Roman" w:hAnsi="Arial" w:cs="Arial"/>
                <w:sz w:val="16"/>
                <w:szCs w:val="16"/>
              </w:rPr>
              <w:t>467.632,50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58A55" w14:textId="77777777" w:rsidR="003F54B8" w:rsidRDefault="00BC54DE">
            <w:pPr>
              <w:jc w:val="right"/>
              <w:rPr>
                <w:rFonts w:eastAsia="Times New Roman"/>
              </w:rPr>
            </w:pPr>
            <w:r>
              <w:rPr>
                <w:rFonts w:ascii="Arial" w:eastAsia="Times New Roman" w:hAnsi="Arial" w:cs="Arial"/>
                <w:sz w:val="16"/>
                <w:szCs w:val="16"/>
              </w:rPr>
              <w:t>467.632,50</w:t>
            </w:r>
          </w:p>
        </w:tc>
      </w:tr>
      <w:tr w:rsidR="003F54B8" w14:paraId="30A235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B9B4B3" w14:textId="77777777" w:rsidR="003F54B8" w:rsidRDefault="00BC54DE">
            <w:pPr>
              <w:rPr>
                <w:rFonts w:eastAsia="Times New Roman"/>
              </w:rPr>
            </w:pPr>
            <w:r>
              <w:rPr>
                <w:rFonts w:ascii="Arial" w:eastAsia="Times New Roman"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613CB" w14:textId="77777777" w:rsidR="003F54B8" w:rsidRDefault="00BC54DE">
            <w:pPr>
              <w:jc w:val="right"/>
              <w:rPr>
                <w:rFonts w:eastAsia="Times New Roman"/>
              </w:rPr>
            </w:pPr>
            <w:r>
              <w:rPr>
                <w:rFonts w:ascii="Arial" w:eastAsia="Times New Roman" w:hAnsi="Arial" w:cs="Arial"/>
                <w:sz w:val="16"/>
                <w:szCs w:val="16"/>
              </w:rPr>
              <w:t>491.320,96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20146"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7D2EA" w14:textId="77777777" w:rsidR="003F54B8" w:rsidRDefault="00BC54DE">
            <w:pPr>
              <w:jc w:val="right"/>
              <w:rPr>
                <w:rFonts w:eastAsia="Times New Roman"/>
              </w:rPr>
            </w:pPr>
            <w:r>
              <w:rPr>
                <w:rFonts w:ascii="Arial" w:eastAsia="Times New Roman" w:hAnsi="Arial" w:cs="Arial"/>
                <w:sz w:val="16"/>
                <w:szCs w:val="16"/>
              </w:rPr>
              <w:t>439.873,14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337D9" w14:textId="77777777" w:rsidR="003F54B8" w:rsidRDefault="00BC54DE">
            <w:pPr>
              <w:jc w:val="right"/>
              <w:rPr>
                <w:rFonts w:eastAsia="Times New Roman"/>
              </w:rPr>
            </w:pPr>
            <w:r>
              <w:rPr>
                <w:rFonts w:ascii="Arial" w:eastAsia="Times New Roman" w:hAnsi="Arial" w:cs="Arial"/>
                <w:sz w:val="16"/>
                <w:szCs w:val="16"/>
              </w:rPr>
              <w:t>0,00</w:t>
            </w:r>
          </w:p>
        </w:tc>
      </w:tr>
      <w:tr w:rsidR="003F54B8" w14:paraId="4C957F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E4CBE1" w14:textId="77777777" w:rsidR="003F54B8" w:rsidRDefault="00BC54DE">
            <w:pPr>
              <w:rPr>
                <w:rFonts w:eastAsia="Times New Roman"/>
              </w:rPr>
            </w:pPr>
            <w:r>
              <w:rPr>
                <w:rFonts w:ascii="Arial" w:eastAsia="Times New Roman"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E53F3" w14:textId="77777777" w:rsidR="003F54B8" w:rsidRDefault="00BC54DE">
            <w:pPr>
              <w:jc w:val="right"/>
              <w:rPr>
                <w:rFonts w:eastAsia="Times New Roman"/>
              </w:rPr>
            </w:pPr>
            <w:r>
              <w:rPr>
                <w:rFonts w:ascii="Arial" w:eastAsia="Times New Roman" w:hAnsi="Arial" w:cs="Arial"/>
                <w:sz w:val="16"/>
                <w:szCs w:val="16"/>
              </w:rPr>
              <w:t>1.820.967,97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7699E" w14:textId="77777777" w:rsidR="003F54B8" w:rsidRDefault="00BC54DE">
            <w:pPr>
              <w:jc w:val="right"/>
              <w:rPr>
                <w:rFonts w:eastAsia="Times New Roman"/>
              </w:rPr>
            </w:pPr>
            <w:r>
              <w:rPr>
                <w:rFonts w:ascii="Arial" w:eastAsia="Times New Roman" w:hAnsi="Arial" w:cs="Arial"/>
                <w:sz w:val="16"/>
                <w:szCs w:val="16"/>
              </w:rPr>
              <w:t>1.820.967,97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BB228" w14:textId="77777777" w:rsidR="003F54B8" w:rsidRDefault="00BC54DE">
            <w:pPr>
              <w:jc w:val="right"/>
              <w:rPr>
                <w:rFonts w:eastAsia="Times New Roman"/>
              </w:rPr>
            </w:pPr>
            <w:r>
              <w:rPr>
                <w:rFonts w:ascii="Arial" w:eastAsia="Times New Roman" w:hAnsi="Arial" w:cs="Arial"/>
                <w:sz w:val="16"/>
                <w:szCs w:val="16"/>
              </w:rPr>
              <w:t>1.785.603,94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879E" w14:textId="77777777" w:rsidR="003F54B8" w:rsidRDefault="00BC54DE">
            <w:pPr>
              <w:jc w:val="right"/>
              <w:rPr>
                <w:rFonts w:eastAsia="Times New Roman"/>
              </w:rPr>
            </w:pPr>
            <w:r>
              <w:rPr>
                <w:rFonts w:ascii="Arial" w:eastAsia="Times New Roman" w:hAnsi="Arial" w:cs="Arial"/>
                <w:sz w:val="16"/>
                <w:szCs w:val="16"/>
              </w:rPr>
              <w:t>1.785.603,94</w:t>
            </w:r>
          </w:p>
        </w:tc>
      </w:tr>
      <w:tr w:rsidR="003F54B8" w14:paraId="294578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3B00D0" w14:textId="77777777" w:rsidR="003F54B8" w:rsidRDefault="00BC54DE">
            <w:pPr>
              <w:rPr>
                <w:rFonts w:eastAsia="Times New Roman"/>
              </w:rPr>
            </w:pPr>
            <w:r>
              <w:rPr>
                <w:rFonts w:ascii="Arial" w:eastAsia="Times New Roman" w:hAnsi="Arial" w:cs="Arial"/>
                <w:sz w:val="16"/>
                <w:szCs w:val="16"/>
              </w:rPr>
              <w:t>Trabalhistas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AEDA6" w14:textId="77777777" w:rsidR="003F54B8" w:rsidRDefault="00BC54DE">
            <w:pPr>
              <w:jc w:val="right"/>
              <w:rPr>
                <w:rFonts w:eastAsia="Times New Roman"/>
              </w:rPr>
            </w:pPr>
            <w:r>
              <w:rPr>
                <w:rFonts w:ascii="Arial" w:eastAsia="Times New Roman" w:hAnsi="Arial" w:cs="Arial"/>
                <w:sz w:val="16"/>
                <w:szCs w:val="16"/>
              </w:rPr>
              <w:t>120.550,00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BDB16" w14:textId="77777777" w:rsidR="003F54B8" w:rsidRDefault="00BC54DE">
            <w:pPr>
              <w:jc w:val="right"/>
              <w:rPr>
                <w:rFonts w:eastAsia="Times New Roman"/>
              </w:rPr>
            </w:pPr>
            <w:r>
              <w:rPr>
                <w:rFonts w:ascii="Arial" w:eastAsia="Times New Roman" w:hAnsi="Arial" w:cs="Arial"/>
                <w:sz w:val="16"/>
                <w:szCs w:val="16"/>
              </w:rPr>
              <w:t>40.798,28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0B667" w14:textId="77777777" w:rsidR="003F54B8" w:rsidRDefault="00BC54DE">
            <w:pPr>
              <w:jc w:val="right"/>
              <w:rPr>
                <w:rFonts w:eastAsia="Times New Roman"/>
              </w:rPr>
            </w:pPr>
            <w:r>
              <w:rPr>
                <w:rFonts w:ascii="Arial" w:eastAsia="Times New Roman" w:hAnsi="Arial" w:cs="Arial"/>
                <w:sz w:val="16"/>
                <w:szCs w:val="16"/>
              </w:rPr>
              <w:t>120.550,00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27E55" w14:textId="77777777" w:rsidR="003F54B8" w:rsidRDefault="00BC54DE">
            <w:pPr>
              <w:jc w:val="right"/>
              <w:rPr>
                <w:rFonts w:eastAsia="Times New Roman"/>
              </w:rPr>
            </w:pPr>
            <w:r>
              <w:rPr>
                <w:rFonts w:ascii="Arial" w:eastAsia="Times New Roman" w:hAnsi="Arial" w:cs="Arial"/>
                <w:sz w:val="16"/>
                <w:szCs w:val="16"/>
              </w:rPr>
              <w:t>40.005,96</w:t>
            </w:r>
          </w:p>
        </w:tc>
      </w:tr>
      <w:tr w:rsidR="003F54B8" w14:paraId="25EC10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38C004" w14:textId="77777777" w:rsidR="003F54B8" w:rsidRDefault="00BC54DE">
            <w:pPr>
              <w:rPr>
                <w:rFonts w:eastAsia="Times New Roman"/>
              </w:rPr>
            </w:pPr>
            <w:r>
              <w:rPr>
                <w:rFonts w:ascii="Arial" w:eastAsia="Times New Roman" w:hAnsi="Arial" w:cs="Arial"/>
                <w:sz w:val="16"/>
                <w:szCs w:val="16"/>
              </w:rPr>
              <w:t>Outras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B4E57" w14:textId="77777777" w:rsidR="003F54B8" w:rsidRDefault="00BC54DE">
            <w:pPr>
              <w:jc w:val="right"/>
              <w:rPr>
                <w:rFonts w:eastAsia="Times New Roman"/>
              </w:rPr>
            </w:pPr>
            <w:r>
              <w:rPr>
                <w:rFonts w:ascii="Arial" w:eastAsia="Times New Roman" w:hAnsi="Arial" w:cs="Arial"/>
                <w:sz w:val="16"/>
                <w:szCs w:val="16"/>
              </w:rPr>
              <w:t>318.247,85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9473B" w14:textId="77777777" w:rsidR="003F54B8" w:rsidRDefault="00BC54DE">
            <w:pPr>
              <w:jc w:val="right"/>
              <w:rPr>
                <w:rFonts w:eastAsia="Times New Roman"/>
              </w:rPr>
            </w:pPr>
            <w:r>
              <w:rPr>
                <w:rFonts w:ascii="Arial" w:eastAsia="Times New Roman" w:hAnsi="Arial" w:cs="Arial"/>
                <w:sz w:val="16"/>
                <w:szCs w:val="16"/>
              </w:rPr>
              <w:t>45.868,28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E844B" w14:textId="77777777" w:rsidR="003F54B8" w:rsidRDefault="00BC54DE">
            <w:pPr>
              <w:jc w:val="right"/>
              <w:rPr>
                <w:rFonts w:eastAsia="Times New Roman"/>
              </w:rPr>
            </w:pPr>
            <w:r>
              <w:rPr>
                <w:rFonts w:ascii="Arial" w:eastAsia="Times New Roman" w:hAnsi="Arial" w:cs="Arial"/>
                <w:sz w:val="16"/>
                <w:szCs w:val="16"/>
              </w:rPr>
              <w:t>318.247,85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5ED43" w14:textId="77777777" w:rsidR="003F54B8" w:rsidRDefault="00BC54DE">
            <w:pPr>
              <w:jc w:val="right"/>
              <w:rPr>
                <w:rFonts w:eastAsia="Times New Roman"/>
              </w:rPr>
            </w:pPr>
            <w:r>
              <w:rPr>
                <w:rFonts w:ascii="Arial" w:eastAsia="Times New Roman" w:hAnsi="Arial" w:cs="Arial"/>
                <w:sz w:val="16"/>
                <w:szCs w:val="16"/>
              </w:rPr>
              <w:t>44.977,50</w:t>
            </w:r>
          </w:p>
        </w:tc>
      </w:tr>
      <w:tr w:rsidR="003F54B8" w14:paraId="7894A9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33DEA9" w14:textId="77777777" w:rsidR="003F54B8" w:rsidRDefault="00BC54DE">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1F255" w14:textId="77777777" w:rsidR="003F54B8" w:rsidRDefault="00BC54DE">
            <w:pPr>
              <w:jc w:val="right"/>
              <w:rPr>
                <w:rFonts w:eastAsia="Times New Roman"/>
              </w:rPr>
            </w:pPr>
            <w:r>
              <w:rPr>
                <w:rFonts w:ascii="Arial" w:eastAsia="Times New Roman" w:hAnsi="Arial" w:cs="Arial"/>
                <w:b/>
                <w:bCs/>
                <w:sz w:val="16"/>
                <w:szCs w:val="16"/>
              </w:rPr>
              <w:t>3.228.011,14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A60F4" w14:textId="77777777" w:rsidR="003F54B8" w:rsidRDefault="00BC54DE">
            <w:pPr>
              <w:jc w:val="right"/>
              <w:rPr>
                <w:rFonts w:eastAsia="Times New Roman"/>
              </w:rPr>
            </w:pPr>
            <w:r>
              <w:rPr>
                <w:rFonts w:ascii="Arial" w:eastAsia="Times New Roman" w:hAnsi="Arial" w:cs="Arial"/>
                <w:b/>
                <w:bCs/>
                <w:sz w:val="16"/>
                <w:szCs w:val="16"/>
              </w:rPr>
              <w:t>2.384.528,53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61B5A" w14:textId="77777777" w:rsidR="003F54B8" w:rsidRDefault="00BC54DE">
            <w:pPr>
              <w:jc w:val="right"/>
              <w:rPr>
                <w:rFonts w:eastAsia="Times New Roman"/>
              </w:rPr>
            </w:pPr>
            <w:r>
              <w:rPr>
                <w:rFonts w:ascii="Arial" w:eastAsia="Times New Roman" w:hAnsi="Arial" w:cs="Arial"/>
                <w:b/>
                <w:bCs/>
                <w:sz w:val="16"/>
                <w:szCs w:val="16"/>
              </w:rPr>
              <w:t>3.131.907,43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413B3" w14:textId="77777777" w:rsidR="003F54B8" w:rsidRDefault="00BC54DE">
            <w:pPr>
              <w:jc w:val="right"/>
              <w:rPr>
                <w:rFonts w:eastAsia="Times New Roman"/>
              </w:rPr>
            </w:pPr>
            <w:r>
              <w:rPr>
                <w:rFonts w:ascii="Arial" w:eastAsia="Times New Roman" w:hAnsi="Arial" w:cs="Arial"/>
                <w:b/>
                <w:bCs/>
                <w:sz w:val="16"/>
                <w:szCs w:val="16"/>
              </w:rPr>
              <w:t>2.338.219,90</w:t>
            </w:r>
          </w:p>
        </w:tc>
      </w:tr>
    </w:tbl>
    <w:p w14:paraId="7A2CB876" w14:textId="77777777" w:rsidR="003F54B8" w:rsidRDefault="00BC54DE">
      <w:pPr>
        <w:rPr>
          <w:b/>
          <w:bCs/>
        </w:rPr>
      </w:pPr>
      <w:r>
        <w:rPr>
          <w:b/>
          <w:bCs/>
        </w:rPr>
        <w:t> </w:t>
      </w:r>
    </w:p>
    <w:p w14:paraId="20AD6F18" w14:textId="77777777" w:rsidR="003F54B8" w:rsidRDefault="00BC54DE">
      <w:pPr>
        <w:pStyle w:val="NormalWeb"/>
        <w:jc w:val="both"/>
      </w:pPr>
      <w:r>
        <w:rPr>
          <w:rFonts w:ascii="Arial" w:hAnsi="Arial" w:cs="Arial"/>
          <w:sz w:val="20"/>
          <w:szCs w:val="20"/>
        </w:rPr>
        <w:t xml:space="preserve">Segundo a assessoria jurídica da </w:t>
      </w:r>
      <w:r>
        <w:rPr>
          <w:rFonts w:ascii="Arial" w:hAnsi="Arial" w:cs="Arial"/>
          <w:b/>
          <w:bCs/>
          <w:sz w:val="20"/>
          <w:szCs w:val="20"/>
        </w:rPr>
        <w:t>SICOOB CREDISETE</w:t>
      </w:r>
      <w:r>
        <w:rPr>
          <w:rFonts w:ascii="Arial" w:hAnsi="Arial" w:cs="Arial"/>
          <w:sz w:val="20"/>
          <w:szCs w:val="20"/>
        </w:rPr>
        <w:t>, existem processos judiciais nos quais a Cooperativa figura como polo passivo, os quais foram classificados com risco de perda possível, totalizando R$ 1.277.420,30. Essas ações abrangem, basicamente, processos trabalhistas ou cíveis.</w:t>
      </w:r>
    </w:p>
    <w:p w14:paraId="388BB8AC" w14:textId="77777777" w:rsidR="003F54B8" w:rsidRDefault="00BC54DE">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633866DD" w14:textId="77777777" w:rsidR="003F54B8" w:rsidRDefault="00BC54DE">
      <w:pPr>
        <w:pStyle w:val="NormalWeb"/>
      </w:pPr>
      <w:r>
        <w:rPr>
          <w:rFonts w:ascii="Arial" w:hAnsi="Arial" w:cs="Arial"/>
          <w:b/>
          <w:bCs/>
          <w:sz w:val="20"/>
          <w:szCs w:val="20"/>
        </w:rPr>
        <w:t>17. Obrigações Fiscais, Correntes e Diferidas</w:t>
      </w:r>
    </w:p>
    <w:p w14:paraId="05CF17F6" w14:textId="2DC597BA" w:rsidR="003F54B8" w:rsidRDefault="00E622BD">
      <w:pPr>
        <w:pStyle w:val="NormalWeb"/>
        <w:jc w:val="both"/>
      </w:pPr>
      <w:r>
        <w:rPr>
          <w:rFonts w:ascii="Arial" w:hAnsi="Arial" w:cs="Arial"/>
          <w:sz w:val="20"/>
          <w:szCs w:val="20"/>
        </w:rPr>
        <w:t>Em 30 de junho de 2022 e 31 de dezembro de 2021</w:t>
      </w:r>
      <w:r w:rsidR="00BC54DE">
        <w:rPr>
          <w:rFonts w:ascii="Arial" w:hAnsi="Arial" w:cs="Arial"/>
          <w:sz w:val="20"/>
          <w:szCs w:val="20"/>
        </w:rPr>
        <w:t>, o saldo de Obrigações Fiscais, Correntes e Diferidas estava assim composto:</w:t>
      </w:r>
    </w:p>
    <w:tbl>
      <w:tblPr>
        <w:tblW w:w="5000" w:type="pct"/>
        <w:tblCellMar>
          <w:left w:w="0" w:type="dxa"/>
          <w:right w:w="0" w:type="dxa"/>
        </w:tblCellMar>
        <w:tblLook w:val="04A0" w:firstRow="1" w:lastRow="0" w:firstColumn="1" w:lastColumn="0" w:noHBand="0" w:noVBand="1"/>
      </w:tblPr>
      <w:tblGrid>
        <w:gridCol w:w="3911"/>
        <w:gridCol w:w="1038"/>
        <w:gridCol w:w="1251"/>
        <w:gridCol w:w="1038"/>
        <w:gridCol w:w="1251"/>
      </w:tblGrid>
      <w:tr w:rsidR="003F54B8" w14:paraId="275A489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D6EC84"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3C6DF9"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53EA8F"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7C3E5A7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D9F9E20"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820039"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F794D"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D5CB5"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A6E83"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730086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22C234" w14:textId="77777777" w:rsidR="003F54B8" w:rsidRDefault="00BC54DE">
            <w:pPr>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13FB2" w14:textId="77777777" w:rsidR="003F54B8" w:rsidRDefault="00BC54DE">
            <w:pPr>
              <w:jc w:val="right"/>
              <w:rPr>
                <w:rFonts w:eastAsia="Times New Roman"/>
              </w:rPr>
            </w:pPr>
            <w:r>
              <w:rPr>
                <w:rFonts w:ascii="Arial" w:eastAsia="Times New Roman" w:hAnsi="Arial" w:cs="Arial"/>
                <w:sz w:val="16"/>
                <w:szCs w:val="16"/>
              </w:rPr>
              <w:t>628.149,43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584C7"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39C88" w14:textId="77777777" w:rsidR="003F54B8" w:rsidRDefault="00BC54DE">
            <w:pPr>
              <w:jc w:val="right"/>
              <w:rPr>
                <w:rFonts w:eastAsia="Times New Roman"/>
              </w:rPr>
            </w:pPr>
            <w:r>
              <w:rPr>
                <w:rFonts w:ascii="Arial" w:eastAsia="Times New Roman" w:hAnsi="Arial" w:cs="Arial"/>
                <w:sz w:val="16"/>
                <w:szCs w:val="16"/>
              </w:rPr>
              <w:t>697.045,36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9103C" w14:textId="77777777" w:rsidR="003F54B8" w:rsidRDefault="00BC54DE">
            <w:pPr>
              <w:jc w:val="right"/>
              <w:rPr>
                <w:rFonts w:eastAsia="Times New Roman"/>
              </w:rPr>
            </w:pPr>
            <w:r>
              <w:rPr>
                <w:rFonts w:ascii="Arial" w:eastAsia="Times New Roman" w:hAnsi="Arial" w:cs="Arial"/>
                <w:sz w:val="16"/>
                <w:szCs w:val="16"/>
              </w:rPr>
              <w:t>0,00</w:t>
            </w:r>
          </w:p>
        </w:tc>
      </w:tr>
      <w:tr w:rsidR="003F54B8" w14:paraId="5BFD92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46A245" w14:textId="77777777" w:rsidR="003F54B8" w:rsidRDefault="00BC54DE">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C2AAE" w14:textId="77777777" w:rsidR="003F54B8" w:rsidRDefault="00BC54DE">
            <w:pPr>
              <w:jc w:val="right"/>
              <w:rPr>
                <w:rFonts w:eastAsia="Times New Roman"/>
              </w:rPr>
            </w:pPr>
            <w:r>
              <w:rPr>
                <w:rFonts w:ascii="Arial" w:eastAsia="Times New Roman" w:hAnsi="Arial" w:cs="Arial"/>
                <w:sz w:val="16"/>
                <w:szCs w:val="16"/>
              </w:rPr>
              <w:t>59.023,13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E0132"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0A68A" w14:textId="77777777" w:rsidR="003F54B8" w:rsidRDefault="00BC54DE">
            <w:pPr>
              <w:jc w:val="right"/>
              <w:rPr>
                <w:rFonts w:eastAsia="Times New Roman"/>
              </w:rPr>
            </w:pPr>
            <w:r>
              <w:rPr>
                <w:rFonts w:ascii="Arial" w:eastAsia="Times New Roman" w:hAnsi="Arial" w:cs="Arial"/>
                <w:sz w:val="16"/>
                <w:szCs w:val="16"/>
              </w:rPr>
              <w:t>48.301,90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1F1FF" w14:textId="77777777" w:rsidR="003F54B8" w:rsidRDefault="00BC54DE">
            <w:pPr>
              <w:jc w:val="right"/>
              <w:rPr>
                <w:rFonts w:eastAsia="Times New Roman"/>
              </w:rPr>
            </w:pPr>
            <w:r>
              <w:rPr>
                <w:rFonts w:ascii="Arial" w:eastAsia="Times New Roman" w:hAnsi="Arial" w:cs="Arial"/>
                <w:sz w:val="16"/>
                <w:szCs w:val="16"/>
              </w:rPr>
              <w:t>0,00</w:t>
            </w:r>
          </w:p>
        </w:tc>
      </w:tr>
      <w:tr w:rsidR="003F54B8" w14:paraId="7F5533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F4157D" w14:textId="77777777" w:rsidR="003F54B8" w:rsidRDefault="00BC54DE">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91D4D" w14:textId="77777777" w:rsidR="003F54B8" w:rsidRDefault="00BC54DE">
            <w:pPr>
              <w:jc w:val="right"/>
              <w:rPr>
                <w:rFonts w:eastAsia="Times New Roman"/>
              </w:rPr>
            </w:pPr>
            <w:r>
              <w:rPr>
                <w:rFonts w:ascii="Arial" w:eastAsia="Times New Roman" w:hAnsi="Arial" w:cs="Arial"/>
                <w:sz w:val="16"/>
                <w:szCs w:val="16"/>
              </w:rPr>
              <w:t>496.326,85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5D1FC"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5A788" w14:textId="77777777" w:rsidR="003F54B8" w:rsidRDefault="00BC54DE">
            <w:pPr>
              <w:jc w:val="right"/>
              <w:rPr>
                <w:rFonts w:eastAsia="Times New Roman"/>
              </w:rPr>
            </w:pPr>
            <w:r>
              <w:rPr>
                <w:rFonts w:ascii="Arial" w:eastAsia="Times New Roman" w:hAnsi="Arial" w:cs="Arial"/>
                <w:sz w:val="16"/>
                <w:szCs w:val="16"/>
              </w:rPr>
              <w:t>527.342,48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8F754" w14:textId="77777777" w:rsidR="003F54B8" w:rsidRDefault="00BC54DE">
            <w:pPr>
              <w:jc w:val="right"/>
              <w:rPr>
                <w:rFonts w:eastAsia="Times New Roman"/>
              </w:rPr>
            </w:pPr>
            <w:r>
              <w:rPr>
                <w:rFonts w:ascii="Arial" w:eastAsia="Times New Roman" w:hAnsi="Arial" w:cs="Arial"/>
                <w:sz w:val="16"/>
                <w:szCs w:val="16"/>
              </w:rPr>
              <w:t>0,00</w:t>
            </w:r>
          </w:p>
        </w:tc>
      </w:tr>
      <w:tr w:rsidR="003F54B8" w14:paraId="24C5EF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980649" w14:textId="77777777" w:rsidR="003F54B8" w:rsidRDefault="00BC54DE">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5CB1B" w14:textId="77777777" w:rsidR="003F54B8" w:rsidRDefault="00BC54DE">
            <w:pPr>
              <w:jc w:val="right"/>
              <w:rPr>
                <w:rFonts w:eastAsia="Times New Roman"/>
              </w:rPr>
            </w:pPr>
            <w:r>
              <w:rPr>
                <w:rFonts w:ascii="Arial" w:eastAsia="Times New Roman" w:hAnsi="Arial" w:cs="Arial"/>
                <w:sz w:val="16"/>
                <w:szCs w:val="16"/>
              </w:rPr>
              <w:t>95.311,79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D8136"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2BA28" w14:textId="77777777" w:rsidR="003F54B8" w:rsidRDefault="00BC54DE">
            <w:pPr>
              <w:jc w:val="right"/>
              <w:rPr>
                <w:rFonts w:eastAsia="Times New Roman"/>
              </w:rPr>
            </w:pPr>
            <w:r>
              <w:rPr>
                <w:rFonts w:ascii="Arial" w:eastAsia="Times New Roman" w:hAnsi="Arial" w:cs="Arial"/>
                <w:sz w:val="16"/>
                <w:szCs w:val="16"/>
              </w:rPr>
              <w:t>150.521,85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C3339" w14:textId="77777777" w:rsidR="003F54B8" w:rsidRDefault="00BC54DE">
            <w:pPr>
              <w:jc w:val="right"/>
              <w:rPr>
                <w:rFonts w:eastAsia="Times New Roman"/>
              </w:rPr>
            </w:pPr>
            <w:r>
              <w:rPr>
                <w:rFonts w:ascii="Arial" w:eastAsia="Times New Roman" w:hAnsi="Arial" w:cs="Arial"/>
                <w:sz w:val="16"/>
                <w:szCs w:val="16"/>
              </w:rPr>
              <w:t>0,00</w:t>
            </w:r>
          </w:p>
        </w:tc>
      </w:tr>
      <w:tr w:rsidR="003F54B8" w14:paraId="076710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7CC4EF"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F238" w14:textId="77777777" w:rsidR="003F54B8" w:rsidRDefault="00BC54DE">
            <w:pPr>
              <w:jc w:val="right"/>
              <w:rPr>
                <w:rFonts w:eastAsia="Times New Roman"/>
              </w:rPr>
            </w:pPr>
            <w:r>
              <w:rPr>
                <w:rFonts w:ascii="Arial" w:eastAsia="Times New Roman" w:hAnsi="Arial" w:cs="Arial"/>
                <w:b/>
                <w:bCs/>
                <w:sz w:val="16"/>
                <w:szCs w:val="16"/>
              </w:rPr>
              <w:t>1.278.811,20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82FAE" w14:textId="77777777" w:rsidR="003F54B8" w:rsidRDefault="00BC54DE">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9D7D0" w14:textId="77777777" w:rsidR="003F54B8" w:rsidRDefault="00BC54DE">
            <w:pPr>
              <w:jc w:val="right"/>
              <w:rPr>
                <w:rFonts w:eastAsia="Times New Roman"/>
              </w:rPr>
            </w:pPr>
            <w:r>
              <w:rPr>
                <w:rFonts w:ascii="Arial" w:eastAsia="Times New Roman" w:hAnsi="Arial" w:cs="Arial"/>
                <w:b/>
                <w:bCs/>
                <w:sz w:val="16"/>
                <w:szCs w:val="16"/>
              </w:rPr>
              <w:t>1.423.211,59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929D7" w14:textId="77777777" w:rsidR="003F54B8" w:rsidRDefault="00BC54DE">
            <w:pPr>
              <w:jc w:val="right"/>
              <w:rPr>
                <w:rFonts w:eastAsia="Times New Roman"/>
              </w:rPr>
            </w:pPr>
            <w:r>
              <w:rPr>
                <w:rFonts w:ascii="Arial" w:eastAsia="Times New Roman" w:hAnsi="Arial" w:cs="Arial"/>
                <w:b/>
                <w:bCs/>
                <w:sz w:val="16"/>
                <w:szCs w:val="16"/>
              </w:rPr>
              <w:t>0,00</w:t>
            </w:r>
          </w:p>
        </w:tc>
      </w:tr>
    </w:tbl>
    <w:p w14:paraId="17FF06D8" w14:textId="77777777" w:rsidR="003F54B8" w:rsidRDefault="00BC54DE">
      <w:pPr>
        <w:rPr>
          <w:b/>
          <w:bCs/>
        </w:rPr>
      </w:pPr>
      <w:r>
        <w:rPr>
          <w:b/>
          <w:bCs/>
        </w:rPr>
        <w:t> </w:t>
      </w:r>
    </w:p>
    <w:p w14:paraId="2DB6390D" w14:textId="77777777" w:rsidR="003F54B8" w:rsidRDefault="00BC54DE">
      <w:pPr>
        <w:pStyle w:val="NormalWeb"/>
      </w:pPr>
      <w:r>
        <w:rPr>
          <w:rFonts w:ascii="Arial" w:hAnsi="Arial" w:cs="Arial"/>
          <w:b/>
          <w:bCs/>
          <w:sz w:val="20"/>
          <w:szCs w:val="20"/>
        </w:rPr>
        <w:t>18. Outros Passivos</w:t>
      </w:r>
    </w:p>
    <w:p w14:paraId="42B7847C" w14:textId="7A75BA6C" w:rsidR="003F54B8" w:rsidRDefault="00E622BD">
      <w:pPr>
        <w:pStyle w:val="NormalWeb"/>
        <w:jc w:val="both"/>
      </w:pPr>
      <w:r>
        <w:rPr>
          <w:rFonts w:ascii="Arial" w:hAnsi="Arial" w:cs="Arial"/>
          <w:sz w:val="20"/>
          <w:szCs w:val="20"/>
        </w:rPr>
        <w:t>Em 30 de junho de 2022 e 31 de dezembro de 2021</w:t>
      </w:r>
      <w:r w:rsidR="00BC54DE">
        <w:rPr>
          <w:rFonts w:ascii="Arial" w:hAnsi="Arial" w:cs="Arial"/>
          <w:sz w:val="20"/>
          <w:szCs w:val="20"/>
        </w:rPr>
        <w:t>, o saldo de outros passivos estava assim composto:</w:t>
      </w:r>
    </w:p>
    <w:tbl>
      <w:tblPr>
        <w:tblW w:w="5000" w:type="pct"/>
        <w:tblCellMar>
          <w:left w:w="0" w:type="dxa"/>
          <w:right w:w="0" w:type="dxa"/>
        </w:tblCellMar>
        <w:tblLook w:val="04A0" w:firstRow="1" w:lastRow="0" w:firstColumn="1" w:lastColumn="0" w:noHBand="0" w:noVBand="1"/>
      </w:tblPr>
      <w:tblGrid>
        <w:gridCol w:w="3873"/>
        <w:gridCol w:w="1121"/>
        <w:gridCol w:w="1235"/>
        <w:gridCol w:w="1025"/>
        <w:gridCol w:w="1235"/>
      </w:tblGrid>
      <w:tr w:rsidR="003F54B8" w14:paraId="69C6D4B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625DF2"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BAB8AB"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4B7B53"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3B4A6E7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BDBB88B"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435F3A"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8E66C"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C9978"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88170"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345F09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7BCD34" w14:textId="77777777" w:rsidR="003F54B8" w:rsidRDefault="00BC54DE">
            <w:pPr>
              <w:rPr>
                <w:rFonts w:eastAsia="Times New Roman"/>
              </w:rPr>
            </w:pPr>
            <w:r>
              <w:rPr>
                <w:rFonts w:ascii="Arial" w:eastAsia="Times New Roman" w:hAnsi="Arial" w:cs="Arial"/>
                <w:sz w:val="16"/>
                <w:szCs w:val="16"/>
              </w:rPr>
              <w:t>Sociais e Estatutárias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C09CC" w14:textId="77777777" w:rsidR="003F54B8" w:rsidRDefault="00BC54DE">
            <w:pPr>
              <w:jc w:val="right"/>
              <w:rPr>
                <w:rFonts w:eastAsia="Times New Roman"/>
              </w:rPr>
            </w:pPr>
            <w:r>
              <w:rPr>
                <w:rFonts w:ascii="Arial" w:eastAsia="Times New Roman" w:hAnsi="Arial" w:cs="Arial"/>
                <w:sz w:val="16"/>
                <w:szCs w:val="16"/>
              </w:rPr>
              <w:t>2.764.204,60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0C302"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5ECC7" w14:textId="77777777" w:rsidR="003F54B8" w:rsidRDefault="00BC54DE">
            <w:pPr>
              <w:jc w:val="right"/>
              <w:rPr>
                <w:rFonts w:eastAsia="Times New Roman"/>
              </w:rPr>
            </w:pPr>
            <w:r>
              <w:rPr>
                <w:rFonts w:ascii="Arial" w:eastAsia="Times New Roman" w:hAnsi="Arial" w:cs="Arial"/>
                <w:sz w:val="16"/>
                <w:szCs w:val="16"/>
              </w:rPr>
              <w:t>3.441.276,62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99250" w14:textId="77777777" w:rsidR="003F54B8" w:rsidRDefault="00BC54DE">
            <w:pPr>
              <w:jc w:val="right"/>
              <w:rPr>
                <w:rFonts w:eastAsia="Times New Roman"/>
              </w:rPr>
            </w:pPr>
            <w:r>
              <w:rPr>
                <w:rFonts w:ascii="Arial" w:eastAsia="Times New Roman" w:hAnsi="Arial" w:cs="Arial"/>
                <w:sz w:val="16"/>
                <w:szCs w:val="16"/>
              </w:rPr>
              <w:t>0,00</w:t>
            </w:r>
          </w:p>
        </w:tc>
      </w:tr>
      <w:tr w:rsidR="003F54B8" w14:paraId="2247AF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F709D4" w14:textId="77777777" w:rsidR="003F54B8" w:rsidRDefault="00BC54DE">
            <w:pPr>
              <w:rPr>
                <w:rFonts w:eastAsia="Times New Roman"/>
              </w:rPr>
            </w:pPr>
            <w:r>
              <w:rPr>
                <w:rFonts w:ascii="Arial" w:eastAsia="Times New Roman" w:hAnsi="Arial" w:cs="Arial"/>
                <w:sz w:val="16"/>
                <w:szCs w:val="16"/>
              </w:rPr>
              <w:t>Obrigações de Pagamento em Nome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0EA12" w14:textId="77777777" w:rsidR="003F54B8" w:rsidRDefault="00BC54DE">
            <w:pPr>
              <w:jc w:val="right"/>
              <w:rPr>
                <w:rFonts w:eastAsia="Times New Roman"/>
              </w:rPr>
            </w:pPr>
            <w:r>
              <w:rPr>
                <w:rFonts w:ascii="Arial" w:eastAsia="Times New Roman" w:hAnsi="Arial" w:cs="Arial"/>
                <w:sz w:val="16"/>
                <w:szCs w:val="16"/>
              </w:rPr>
              <w:t>2.319.444,71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0AF80"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977D3" w14:textId="77777777" w:rsidR="003F54B8" w:rsidRDefault="00BC54DE">
            <w:pPr>
              <w:jc w:val="right"/>
              <w:rPr>
                <w:rFonts w:eastAsia="Times New Roman"/>
              </w:rPr>
            </w:pPr>
            <w:r>
              <w:rPr>
                <w:rFonts w:ascii="Arial" w:eastAsia="Times New Roman" w:hAnsi="Arial" w:cs="Arial"/>
                <w:sz w:val="16"/>
                <w:szCs w:val="16"/>
              </w:rPr>
              <w:t>3.373.671,16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6A794" w14:textId="77777777" w:rsidR="003F54B8" w:rsidRDefault="00BC54DE">
            <w:pPr>
              <w:jc w:val="right"/>
              <w:rPr>
                <w:rFonts w:eastAsia="Times New Roman"/>
              </w:rPr>
            </w:pPr>
            <w:r>
              <w:rPr>
                <w:rFonts w:ascii="Arial" w:eastAsia="Times New Roman" w:hAnsi="Arial" w:cs="Arial"/>
                <w:sz w:val="16"/>
                <w:szCs w:val="16"/>
              </w:rPr>
              <w:t>0,00</w:t>
            </w:r>
          </w:p>
        </w:tc>
      </w:tr>
      <w:tr w:rsidR="003F54B8" w14:paraId="009461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11BC30" w14:textId="77777777" w:rsidR="003F54B8" w:rsidRDefault="00BC54DE">
            <w:pPr>
              <w:rPr>
                <w:rFonts w:eastAsia="Times New Roman"/>
              </w:rPr>
            </w:pPr>
            <w:r>
              <w:rPr>
                <w:rFonts w:ascii="Arial" w:eastAsia="Times New Roman" w:hAnsi="Arial" w:cs="Arial"/>
                <w:sz w:val="16"/>
                <w:szCs w:val="16"/>
              </w:rPr>
              <w:t>Provisão Para Pagamentos a Efetuar (b)</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D5CD2" w14:textId="77777777" w:rsidR="003F54B8" w:rsidRDefault="00BC54DE">
            <w:pPr>
              <w:jc w:val="right"/>
              <w:rPr>
                <w:rFonts w:eastAsia="Times New Roman"/>
              </w:rPr>
            </w:pPr>
            <w:r>
              <w:rPr>
                <w:rFonts w:ascii="Arial" w:eastAsia="Times New Roman" w:hAnsi="Arial" w:cs="Arial"/>
                <w:sz w:val="16"/>
                <w:szCs w:val="16"/>
              </w:rPr>
              <w:t>2.847.472,84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EC6E5"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11A87" w14:textId="77777777" w:rsidR="003F54B8" w:rsidRDefault="00BC54DE">
            <w:pPr>
              <w:jc w:val="right"/>
              <w:rPr>
                <w:rFonts w:eastAsia="Times New Roman"/>
              </w:rPr>
            </w:pPr>
            <w:r>
              <w:rPr>
                <w:rFonts w:ascii="Arial" w:eastAsia="Times New Roman" w:hAnsi="Arial" w:cs="Arial"/>
                <w:sz w:val="16"/>
                <w:szCs w:val="16"/>
              </w:rPr>
              <w:t>1.959.786,21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396FD" w14:textId="77777777" w:rsidR="003F54B8" w:rsidRDefault="00BC54DE">
            <w:pPr>
              <w:jc w:val="right"/>
              <w:rPr>
                <w:rFonts w:eastAsia="Times New Roman"/>
              </w:rPr>
            </w:pPr>
            <w:r>
              <w:rPr>
                <w:rFonts w:ascii="Arial" w:eastAsia="Times New Roman" w:hAnsi="Arial" w:cs="Arial"/>
                <w:sz w:val="16"/>
                <w:szCs w:val="16"/>
              </w:rPr>
              <w:t>0,00</w:t>
            </w:r>
          </w:p>
        </w:tc>
      </w:tr>
      <w:tr w:rsidR="003F54B8" w14:paraId="565668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7F3CE3" w14:textId="77777777" w:rsidR="003F54B8" w:rsidRDefault="00BC54DE">
            <w:pPr>
              <w:rPr>
                <w:rFonts w:eastAsia="Times New Roman"/>
              </w:rPr>
            </w:pPr>
            <w:r>
              <w:rPr>
                <w:rFonts w:ascii="Arial" w:eastAsia="Times New Roman" w:hAnsi="Arial" w:cs="Arial"/>
                <w:sz w:val="16"/>
                <w:szCs w:val="16"/>
              </w:rPr>
              <w:t>Credores Diversos – País (c)</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FA97B" w14:textId="77777777" w:rsidR="003F54B8" w:rsidRDefault="00BC54DE">
            <w:pPr>
              <w:jc w:val="right"/>
              <w:rPr>
                <w:rFonts w:eastAsia="Times New Roman"/>
              </w:rPr>
            </w:pPr>
            <w:r>
              <w:rPr>
                <w:rFonts w:ascii="Arial" w:eastAsia="Times New Roman" w:hAnsi="Arial" w:cs="Arial"/>
                <w:sz w:val="16"/>
                <w:szCs w:val="16"/>
              </w:rPr>
              <w:t>4.778.201,40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5B0E5"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01987" w14:textId="77777777" w:rsidR="003F54B8" w:rsidRDefault="00BC54DE">
            <w:pPr>
              <w:jc w:val="right"/>
              <w:rPr>
                <w:rFonts w:eastAsia="Times New Roman"/>
              </w:rPr>
            </w:pPr>
            <w:r>
              <w:rPr>
                <w:rFonts w:ascii="Arial" w:eastAsia="Times New Roman" w:hAnsi="Arial" w:cs="Arial"/>
                <w:sz w:val="16"/>
                <w:szCs w:val="16"/>
              </w:rPr>
              <w:t>964.962,90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0562A" w14:textId="77777777" w:rsidR="003F54B8" w:rsidRDefault="00BC54DE">
            <w:pPr>
              <w:jc w:val="right"/>
              <w:rPr>
                <w:rFonts w:eastAsia="Times New Roman"/>
              </w:rPr>
            </w:pPr>
            <w:r>
              <w:rPr>
                <w:rFonts w:ascii="Arial" w:eastAsia="Times New Roman" w:hAnsi="Arial" w:cs="Arial"/>
                <w:sz w:val="16"/>
                <w:szCs w:val="16"/>
              </w:rPr>
              <w:t>0,00</w:t>
            </w:r>
          </w:p>
        </w:tc>
      </w:tr>
      <w:tr w:rsidR="003F54B8" w14:paraId="509A10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F37E71"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698A1" w14:textId="77777777" w:rsidR="003F54B8" w:rsidRDefault="00BC54DE">
            <w:pPr>
              <w:jc w:val="right"/>
              <w:rPr>
                <w:rFonts w:eastAsia="Times New Roman"/>
              </w:rPr>
            </w:pPr>
            <w:r>
              <w:rPr>
                <w:rFonts w:ascii="Arial" w:eastAsia="Times New Roman" w:hAnsi="Arial" w:cs="Arial"/>
                <w:b/>
                <w:bCs/>
                <w:sz w:val="16"/>
                <w:szCs w:val="16"/>
              </w:rPr>
              <w:t>12.709.323,55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A41B0" w14:textId="77777777" w:rsidR="003F54B8" w:rsidRDefault="00BC54DE">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6D7AE" w14:textId="77777777" w:rsidR="003F54B8" w:rsidRDefault="00BC54DE">
            <w:pPr>
              <w:jc w:val="right"/>
              <w:rPr>
                <w:rFonts w:eastAsia="Times New Roman"/>
              </w:rPr>
            </w:pPr>
            <w:r>
              <w:rPr>
                <w:rFonts w:ascii="Arial" w:eastAsia="Times New Roman" w:hAnsi="Arial" w:cs="Arial"/>
                <w:b/>
                <w:bCs/>
                <w:sz w:val="16"/>
                <w:szCs w:val="16"/>
              </w:rPr>
              <w:t>9.739.696,89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CE06A" w14:textId="77777777" w:rsidR="003F54B8" w:rsidRDefault="00BC54DE">
            <w:pPr>
              <w:jc w:val="right"/>
              <w:rPr>
                <w:rFonts w:eastAsia="Times New Roman"/>
              </w:rPr>
            </w:pPr>
            <w:r>
              <w:rPr>
                <w:rFonts w:ascii="Arial" w:eastAsia="Times New Roman" w:hAnsi="Arial" w:cs="Arial"/>
                <w:b/>
                <w:bCs/>
                <w:sz w:val="16"/>
                <w:szCs w:val="16"/>
              </w:rPr>
              <w:t>0,00</w:t>
            </w:r>
          </w:p>
        </w:tc>
      </w:tr>
    </w:tbl>
    <w:p w14:paraId="4183A7EC" w14:textId="77777777" w:rsidR="003F54B8" w:rsidRDefault="00BC54DE">
      <w:pPr>
        <w:rPr>
          <w:b/>
          <w:bCs/>
        </w:rPr>
      </w:pPr>
      <w:r>
        <w:rPr>
          <w:b/>
          <w:bCs/>
        </w:rPr>
        <w:t> </w:t>
      </w:r>
    </w:p>
    <w:p w14:paraId="72CDD096" w14:textId="77777777" w:rsidR="003F54B8" w:rsidRDefault="00BC54DE">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4369"/>
        <w:gridCol w:w="950"/>
        <w:gridCol w:w="1110"/>
        <w:gridCol w:w="950"/>
        <w:gridCol w:w="1110"/>
      </w:tblGrid>
      <w:tr w:rsidR="003F54B8" w14:paraId="3A3658E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C8121C"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6BB3B0"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D90F8C"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40A7589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1FEA8F5" w14:textId="77777777" w:rsidR="003F54B8" w:rsidRDefault="003F54B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A49A91"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A852B" w14:textId="77777777" w:rsidR="003F54B8" w:rsidRDefault="00BC54DE">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389F3" w14:textId="77777777" w:rsidR="003F54B8" w:rsidRDefault="00BC54DE">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02C7B" w14:textId="77777777" w:rsidR="003F54B8" w:rsidRDefault="00BC54DE">
            <w:pPr>
              <w:jc w:val="center"/>
              <w:rPr>
                <w:rFonts w:eastAsia="Times New Roman"/>
              </w:rPr>
            </w:pPr>
            <w:r>
              <w:rPr>
                <w:rFonts w:ascii="Arial" w:eastAsia="Times New Roman" w:hAnsi="Arial" w:cs="Arial"/>
                <w:b/>
                <w:bCs/>
                <w:sz w:val="16"/>
                <w:szCs w:val="16"/>
              </w:rPr>
              <w:t>Não Circulante</w:t>
            </w:r>
          </w:p>
        </w:tc>
      </w:tr>
      <w:tr w:rsidR="003F54B8" w14:paraId="227912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FEF7B1" w14:textId="77777777" w:rsidR="003F54B8" w:rsidRDefault="00BC54DE">
            <w:pPr>
              <w:rPr>
                <w:rFonts w:eastAsia="Times New Roman"/>
              </w:rPr>
            </w:pPr>
            <w:r>
              <w:rPr>
                <w:rFonts w:ascii="Arial" w:eastAsia="Times New Roman" w:hAnsi="Arial" w:cs="Arial"/>
                <w:sz w:val="16"/>
                <w:szCs w:val="16"/>
              </w:rPr>
              <w:t xml:space="preserve">Provisão para Juros ao Capital Próprio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122C8"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038A1"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980DD" w14:textId="77777777" w:rsidR="003F54B8" w:rsidRDefault="00BC54DE">
            <w:pPr>
              <w:jc w:val="right"/>
              <w:rPr>
                <w:rFonts w:eastAsia="Times New Roman"/>
              </w:rPr>
            </w:pPr>
            <w:r>
              <w:rPr>
                <w:rFonts w:ascii="Arial" w:eastAsia="Times New Roman" w:hAnsi="Arial" w:cs="Arial"/>
                <w:sz w:val="16"/>
                <w:szCs w:val="16"/>
              </w:rPr>
              <w:t>559.446,10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141E0" w14:textId="77777777" w:rsidR="003F54B8" w:rsidRDefault="00BC54DE">
            <w:pPr>
              <w:jc w:val="right"/>
              <w:rPr>
                <w:rFonts w:eastAsia="Times New Roman"/>
              </w:rPr>
            </w:pPr>
            <w:r>
              <w:rPr>
                <w:rFonts w:ascii="Arial" w:eastAsia="Times New Roman" w:hAnsi="Arial" w:cs="Arial"/>
                <w:sz w:val="16"/>
                <w:szCs w:val="16"/>
              </w:rPr>
              <w:t>0,00</w:t>
            </w:r>
          </w:p>
        </w:tc>
      </w:tr>
      <w:tr w:rsidR="003F54B8" w14:paraId="397BDB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D80529" w14:textId="77777777" w:rsidR="003F54B8" w:rsidRDefault="00BC54DE">
            <w:pPr>
              <w:rPr>
                <w:rFonts w:eastAsia="Times New Roman"/>
              </w:rPr>
            </w:pPr>
            <w:r>
              <w:rPr>
                <w:rFonts w:ascii="Arial" w:eastAsia="Times New Roman" w:hAnsi="Arial" w:cs="Arial"/>
                <w:sz w:val="16"/>
                <w:szCs w:val="16"/>
              </w:rPr>
              <w:t>Provisão para Participações nas Sobras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AC16D" w14:textId="77777777" w:rsidR="003F54B8" w:rsidRDefault="00BC54DE">
            <w:pPr>
              <w:jc w:val="right"/>
              <w:rPr>
                <w:rFonts w:eastAsia="Times New Roman"/>
              </w:rPr>
            </w:pPr>
            <w:r>
              <w:rPr>
                <w:rFonts w:ascii="Arial" w:eastAsia="Times New Roman" w:hAnsi="Arial" w:cs="Arial"/>
                <w:sz w:val="16"/>
                <w:szCs w:val="16"/>
              </w:rPr>
              <w:t>462.544,55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B29AC"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A725D" w14:textId="77777777" w:rsidR="003F54B8" w:rsidRDefault="00BC54DE">
            <w:pPr>
              <w:jc w:val="right"/>
              <w:rPr>
                <w:rFonts w:eastAsia="Times New Roman"/>
              </w:rPr>
            </w:pPr>
            <w:r>
              <w:rPr>
                <w:rFonts w:ascii="Arial" w:eastAsia="Times New Roman" w:hAnsi="Arial" w:cs="Arial"/>
                <w:sz w:val="16"/>
                <w:szCs w:val="16"/>
              </w:rPr>
              <w:t>723.261,51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2538C" w14:textId="77777777" w:rsidR="003F54B8" w:rsidRDefault="00BC54DE">
            <w:pPr>
              <w:jc w:val="right"/>
              <w:rPr>
                <w:rFonts w:eastAsia="Times New Roman"/>
              </w:rPr>
            </w:pPr>
            <w:r>
              <w:rPr>
                <w:rFonts w:ascii="Arial" w:eastAsia="Times New Roman" w:hAnsi="Arial" w:cs="Arial"/>
                <w:sz w:val="16"/>
                <w:szCs w:val="16"/>
              </w:rPr>
              <w:t>0,00</w:t>
            </w:r>
          </w:p>
        </w:tc>
      </w:tr>
      <w:tr w:rsidR="003F54B8" w14:paraId="1CE74A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AB4ACA" w14:textId="77777777" w:rsidR="003F54B8" w:rsidRDefault="00BC54DE">
            <w:pPr>
              <w:rPr>
                <w:rFonts w:eastAsia="Times New Roman"/>
              </w:rPr>
            </w:pPr>
            <w:r>
              <w:rPr>
                <w:rFonts w:ascii="Arial" w:eastAsia="Times New Roman" w:hAnsi="Arial" w:cs="Arial"/>
                <w:sz w:val="16"/>
                <w:szCs w:val="16"/>
              </w:rPr>
              <w:t>Gratificações e Participações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11DFE" w14:textId="77777777" w:rsidR="003F54B8" w:rsidRDefault="00BC54DE">
            <w:pPr>
              <w:jc w:val="right"/>
              <w:rPr>
                <w:rFonts w:eastAsia="Times New Roman"/>
              </w:rPr>
            </w:pPr>
            <w:r>
              <w:rPr>
                <w:rFonts w:ascii="Arial" w:eastAsia="Times New Roman" w:hAnsi="Arial" w:cs="Arial"/>
                <w:sz w:val="16"/>
                <w:szCs w:val="16"/>
              </w:rPr>
              <w:t>75.568,62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887B8"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B6DA6" w14:textId="77777777" w:rsidR="003F54B8" w:rsidRDefault="00BC54DE">
            <w:pPr>
              <w:jc w:val="right"/>
              <w:rPr>
                <w:rFonts w:eastAsia="Times New Roman"/>
              </w:rPr>
            </w:pPr>
            <w:r>
              <w:rPr>
                <w:rFonts w:ascii="Arial" w:eastAsia="Times New Roman" w:hAnsi="Arial" w:cs="Arial"/>
                <w:sz w:val="16"/>
                <w:szCs w:val="16"/>
              </w:rPr>
              <w:t>136.758,91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A1794" w14:textId="77777777" w:rsidR="003F54B8" w:rsidRDefault="00BC54DE">
            <w:pPr>
              <w:jc w:val="right"/>
              <w:rPr>
                <w:rFonts w:eastAsia="Times New Roman"/>
              </w:rPr>
            </w:pPr>
            <w:r>
              <w:rPr>
                <w:rFonts w:ascii="Arial" w:eastAsia="Times New Roman" w:hAnsi="Arial" w:cs="Arial"/>
                <w:sz w:val="16"/>
                <w:szCs w:val="16"/>
              </w:rPr>
              <w:t>0,00</w:t>
            </w:r>
          </w:p>
        </w:tc>
      </w:tr>
      <w:tr w:rsidR="003F54B8" w14:paraId="7DB6FF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325A59" w14:textId="77777777" w:rsidR="003F54B8" w:rsidRDefault="00BC54DE">
            <w:pPr>
              <w:rPr>
                <w:rFonts w:eastAsia="Times New Roman"/>
              </w:rPr>
            </w:pPr>
            <w:r>
              <w:rPr>
                <w:rFonts w:ascii="Arial" w:eastAsia="Times New Roman" w:hAnsi="Arial" w:cs="Arial"/>
                <w:sz w:val="16"/>
                <w:szCs w:val="16"/>
              </w:rPr>
              <w:t>Cotas de Capital a Pagar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0EE45" w14:textId="77777777" w:rsidR="003F54B8" w:rsidRDefault="00BC54DE">
            <w:pPr>
              <w:jc w:val="right"/>
              <w:rPr>
                <w:rFonts w:eastAsia="Times New Roman"/>
              </w:rPr>
            </w:pPr>
            <w:r>
              <w:rPr>
                <w:rFonts w:ascii="Arial" w:eastAsia="Times New Roman" w:hAnsi="Arial" w:cs="Arial"/>
                <w:sz w:val="16"/>
                <w:szCs w:val="16"/>
              </w:rPr>
              <w:t>1.323.801,23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1BEE2"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4BA93" w14:textId="77777777" w:rsidR="003F54B8" w:rsidRDefault="00BC54DE">
            <w:pPr>
              <w:jc w:val="right"/>
              <w:rPr>
                <w:rFonts w:eastAsia="Times New Roman"/>
              </w:rPr>
            </w:pPr>
            <w:r>
              <w:rPr>
                <w:rFonts w:ascii="Arial" w:eastAsia="Times New Roman" w:hAnsi="Arial" w:cs="Arial"/>
                <w:sz w:val="16"/>
                <w:szCs w:val="16"/>
              </w:rPr>
              <w:t>1.119.519,90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63E0B" w14:textId="77777777" w:rsidR="003F54B8" w:rsidRDefault="00BC54DE">
            <w:pPr>
              <w:jc w:val="right"/>
              <w:rPr>
                <w:rFonts w:eastAsia="Times New Roman"/>
              </w:rPr>
            </w:pPr>
            <w:r>
              <w:rPr>
                <w:rFonts w:ascii="Arial" w:eastAsia="Times New Roman" w:hAnsi="Arial" w:cs="Arial"/>
                <w:sz w:val="16"/>
                <w:szCs w:val="16"/>
              </w:rPr>
              <w:t>0,00</w:t>
            </w:r>
          </w:p>
        </w:tc>
      </w:tr>
      <w:tr w:rsidR="003F54B8" w14:paraId="6F749D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62202E" w14:textId="77777777" w:rsidR="003F54B8" w:rsidRDefault="00BC54DE">
            <w:pPr>
              <w:rPr>
                <w:rFonts w:eastAsia="Times New Roman"/>
              </w:rPr>
            </w:pPr>
            <w:r>
              <w:rPr>
                <w:rFonts w:ascii="Arial" w:eastAsia="Times New Roman" w:hAnsi="Arial" w:cs="Arial"/>
                <w:sz w:val="16"/>
                <w:szCs w:val="16"/>
              </w:rPr>
              <w:t>FATES - Fundo de Assistência Técnica, Educacional e Social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97BEB" w14:textId="77777777" w:rsidR="003F54B8" w:rsidRDefault="00BC54DE">
            <w:pPr>
              <w:jc w:val="right"/>
              <w:rPr>
                <w:rFonts w:eastAsia="Times New Roman"/>
              </w:rPr>
            </w:pPr>
            <w:r>
              <w:rPr>
                <w:rFonts w:ascii="Arial" w:eastAsia="Times New Roman" w:hAnsi="Arial" w:cs="Arial"/>
                <w:sz w:val="16"/>
                <w:szCs w:val="16"/>
              </w:rPr>
              <w:t>902.290,20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3E645"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5E7AB" w14:textId="77777777" w:rsidR="003F54B8" w:rsidRDefault="00BC54DE">
            <w:pPr>
              <w:jc w:val="right"/>
              <w:rPr>
                <w:rFonts w:eastAsia="Times New Roman"/>
              </w:rPr>
            </w:pPr>
            <w:r>
              <w:rPr>
                <w:rFonts w:ascii="Arial" w:eastAsia="Times New Roman" w:hAnsi="Arial" w:cs="Arial"/>
                <w:sz w:val="16"/>
                <w:szCs w:val="16"/>
              </w:rPr>
              <w:t>902.290,20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555AD" w14:textId="77777777" w:rsidR="003F54B8" w:rsidRDefault="00BC54DE">
            <w:pPr>
              <w:jc w:val="right"/>
              <w:rPr>
                <w:rFonts w:eastAsia="Times New Roman"/>
              </w:rPr>
            </w:pPr>
            <w:r>
              <w:rPr>
                <w:rFonts w:ascii="Arial" w:eastAsia="Times New Roman" w:hAnsi="Arial" w:cs="Arial"/>
                <w:sz w:val="16"/>
                <w:szCs w:val="16"/>
              </w:rPr>
              <w:t>0,00</w:t>
            </w:r>
          </w:p>
        </w:tc>
      </w:tr>
      <w:tr w:rsidR="003F54B8" w14:paraId="5F2436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C80E53"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A7B1F" w14:textId="77777777" w:rsidR="003F54B8" w:rsidRDefault="00BC54DE">
            <w:pPr>
              <w:jc w:val="right"/>
              <w:rPr>
                <w:rFonts w:eastAsia="Times New Roman"/>
              </w:rPr>
            </w:pPr>
            <w:r>
              <w:rPr>
                <w:rFonts w:ascii="Arial" w:eastAsia="Times New Roman" w:hAnsi="Arial" w:cs="Arial"/>
                <w:b/>
                <w:bCs/>
                <w:sz w:val="16"/>
                <w:szCs w:val="16"/>
              </w:rPr>
              <w:t>2.764.204,60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1F621" w14:textId="77777777" w:rsidR="003F54B8" w:rsidRDefault="00BC54DE">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C2DBA" w14:textId="77777777" w:rsidR="003F54B8" w:rsidRDefault="00BC54DE">
            <w:pPr>
              <w:jc w:val="right"/>
              <w:rPr>
                <w:rFonts w:eastAsia="Times New Roman"/>
              </w:rPr>
            </w:pPr>
            <w:r>
              <w:rPr>
                <w:rFonts w:ascii="Arial" w:eastAsia="Times New Roman" w:hAnsi="Arial" w:cs="Arial"/>
                <w:b/>
                <w:bCs/>
                <w:sz w:val="16"/>
                <w:szCs w:val="16"/>
              </w:rPr>
              <w:t>3.441.276,62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3006E" w14:textId="77777777" w:rsidR="003F54B8" w:rsidRDefault="00BC54DE">
            <w:pPr>
              <w:jc w:val="right"/>
              <w:rPr>
                <w:rFonts w:eastAsia="Times New Roman"/>
              </w:rPr>
            </w:pPr>
            <w:r>
              <w:rPr>
                <w:rFonts w:ascii="Arial" w:eastAsia="Times New Roman" w:hAnsi="Arial" w:cs="Arial"/>
                <w:b/>
                <w:bCs/>
                <w:sz w:val="16"/>
                <w:szCs w:val="16"/>
              </w:rPr>
              <w:t>0,00</w:t>
            </w:r>
          </w:p>
        </w:tc>
      </w:tr>
    </w:tbl>
    <w:p w14:paraId="0B59408F" w14:textId="77777777" w:rsidR="003F54B8" w:rsidRDefault="00BC54DE">
      <w:pPr>
        <w:rPr>
          <w:b/>
          <w:bCs/>
        </w:rPr>
      </w:pPr>
      <w:r>
        <w:rPr>
          <w:b/>
          <w:bCs/>
        </w:rPr>
        <w:t> </w:t>
      </w:r>
    </w:p>
    <w:p w14:paraId="7A0E6EFC" w14:textId="559E5B30" w:rsidR="003F54B8" w:rsidRDefault="00BC54DE">
      <w:pPr>
        <w:pStyle w:val="NormalWeb"/>
        <w:jc w:val="both"/>
      </w:pPr>
      <w:r w:rsidRPr="7764A244">
        <w:rPr>
          <w:rFonts w:ascii="Arial" w:hAnsi="Arial" w:cs="Arial"/>
          <w:sz w:val="20"/>
          <w:szCs w:val="20"/>
        </w:rPr>
        <w:t>(a.1) Consubstanciada pela Lei 10.101/2000</w:t>
      </w:r>
      <w:r w:rsidR="237C2BAF" w:rsidRPr="7764A244">
        <w:rPr>
          <w:rFonts w:ascii="Arial" w:hAnsi="Arial" w:cs="Arial"/>
          <w:sz w:val="20"/>
          <w:szCs w:val="20"/>
        </w:rPr>
        <w:t xml:space="preserve">, por iniciativa da Cooperativa, foi realizado e efetivado um acordo coletivo, nesse sentido, </w:t>
      </w:r>
      <w:r w:rsidRPr="7764A244">
        <w:rPr>
          <w:rFonts w:ascii="Arial" w:hAnsi="Arial" w:cs="Arial"/>
          <w:sz w:val="20"/>
          <w:szCs w:val="20"/>
        </w:rPr>
        <w:t>constituiu provisão a título de participação dos empregados nas sobras;</w:t>
      </w:r>
    </w:p>
    <w:p w14:paraId="16C4ACDD" w14:textId="77777777" w:rsidR="003F54B8" w:rsidRDefault="00BC54DE">
      <w:pPr>
        <w:pStyle w:val="NormalWeb"/>
        <w:jc w:val="both"/>
      </w:pPr>
      <w:r>
        <w:rPr>
          <w:rFonts w:ascii="Arial" w:hAnsi="Arial" w:cs="Arial"/>
          <w:sz w:val="20"/>
          <w:szCs w:val="20"/>
        </w:rPr>
        <w:t>(a.2) Refere-se ao valor de cota capital a ser devolvida para os associados que solicitaram o desligamento do quadro social;</w:t>
      </w:r>
    </w:p>
    <w:p w14:paraId="122862BE" w14:textId="77777777" w:rsidR="003F54B8" w:rsidRDefault="00BC54DE">
      <w:pPr>
        <w:pStyle w:val="NormalWeb"/>
        <w:jc w:val="both"/>
      </w:pPr>
      <w:r>
        <w:rPr>
          <w:rFonts w:ascii="Arial" w:hAnsi="Arial" w:cs="Arial"/>
          <w:sz w:val="20"/>
          <w:szCs w:val="20"/>
        </w:rPr>
        <w:t xml:space="preserve">(a.3) O Fundo de Assistência Técnica, Educacional e Social – FATES é destinado às atividades educacionais, à prestação de assistência aos cooperados, seus familiares e empregados da Cooperativa, sendo constituído pelo resultado dos atos não cooperativos e percentual das sobras líquidas do ato cooperativo, conforme determinação estatutária. A classificação desses valores em contas passivas segue a determinação do </w:t>
      </w:r>
      <w:r>
        <w:rPr>
          <w:rFonts w:ascii="Arial" w:hAnsi="Arial" w:cs="Arial"/>
          <w:i/>
          <w:iCs/>
          <w:sz w:val="20"/>
          <w:szCs w:val="20"/>
        </w:rPr>
        <w:t>Plano Contábil das Instituições do Sistema Financeiro Nacional – COSIF</w:t>
      </w:r>
      <w:r>
        <w:rPr>
          <w:rFonts w:ascii="Arial" w:hAnsi="Arial" w:cs="Arial"/>
          <w:sz w:val="20"/>
          <w:szCs w:val="20"/>
        </w:rPr>
        <w:t>. Atendendo à instrução do CMN, por meio da Resolução nº 4.872/2020, o FATES é registrado como exigibilidade, e utilizado em despesas para as quais se destina, conforme a Lei nº 5.764/1971.</w:t>
      </w:r>
    </w:p>
    <w:p w14:paraId="3260DF4D" w14:textId="77777777" w:rsidR="003F54B8" w:rsidRDefault="00BC54DE">
      <w:pPr>
        <w:pStyle w:val="NormalWeb"/>
        <w:jc w:val="both"/>
      </w:pPr>
      <w:r>
        <w:rPr>
          <w:rFonts w:ascii="Arial" w:hAnsi="Arial" w:cs="Arial"/>
          <w:sz w:val="20"/>
          <w:szCs w:val="20"/>
        </w:rPr>
        <w:t>(b) Em Provisão para Pagamentos a Efetuar temos registrados Despesas de Pessoal (R$ 2.173.031,92); e outros (R$ 674.440,92);</w:t>
      </w:r>
    </w:p>
    <w:p w14:paraId="4963635D" w14:textId="77777777" w:rsidR="003F54B8" w:rsidRDefault="00BC54DE">
      <w:pPr>
        <w:pStyle w:val="NormalWeb"/>
        <w:jc w:val="both"/>
      </w:pPr>
      <w:r>
        <w:rPr>
          <w:rFonts w:ascii="Arial" w:hAnsi="Arial" w:cs="Arial"/>
          <w:sz w:val="20"/>
          <w:szCs w:val="20"/>
        </w:rPr>
        <w:t>(c) Os saldos em Credores Diversos - País referem-se a Pendências a Regularizar BANCO SICOOB (R$ 180.027,17); Valores a Repassar a Cooperativa Central (R$ 58.923,22); Cheques Depositados Relativos a Descontos Aguardando Compensação (R$ 231.390,04); Credores Diversos-Liquidação Cobrança (R$ 2.503.819,48); e outros (R$ 1.804.041,49).</w:t>
      </w:r>
    </w:p>
    <w:p w14:paraId="04E7D130" w14:textId="77777777" w:rsidR="003F54B8" w:rsidRDefault="00BC54DE">
      <w:pPr>
        <w:pStyle w:val="NormalWeb"/>
        <w:jc w:val="both"/>
      </w:pPr>
      <w:r>
        <w:rPr>
          <w:rFonts w:ascii="Arial" w:hAnsi="Arial" w:cs="Arial"/>
          <w:b/>
          <w:bCs/>
          <w:sz w:val="20"/>
          <w:szCs w:val="20"/>
        </w:rPr>
        <w:t>19. Patrimônio Líquido</w:t>
      </w:r>
    </w:p>
    <w:p w14:paraId="4C50CF37" w14:textId="77777777" w:rsidR="003F54B8" w:rsidRDefault="00BC54DE">
      <w:pPr>
        <w:pStyle w:val="NormalWeb"/>
        <w:jc w:val="both"/>
      </w:pPr>
      <w:r>
        <w:rPr>
          <w:rFonts w:ascii="Arial" w:hAnsi="Arial" w:cs="Arial"/>
          <w:b/>
          <w:bCs/>
          <w:sz w:val="20"/>
          <w:szCs w:val="20"/>
        </w:rPr>
        <w:t>a)</w:t>
      </w:r>
      <w:r>
        <w:rPr>
          <w:rFonts w:ascii="Arial" w:hAnsi="Arial" w:cs="Arial"/>
          <w:sz w:val="20"/>
          <w:szCs w:val="20"/>
        </w:rPr>
        <w:t xml:space="preserve"> Capital Social</w:t>
      </w:r>
    </w:p>
    <w:p w14:paraId="532A5456" w14:textId="77777777" w:rsidR="003F54B8" w:rsidRDefault="00BC54DE">
      <w:pPr>
        <w:pStyle w:val="NormalWeb"/>
        <w:jc w:val="both"/>
      </w:pPr>
      <w:r>
        <w:rPr>
          <w:rFonts w:ascii="Arial" w:hAnsi="Arial" w:cs="Arial"/>
          <w:sz w:val="20"/>
          <w:szCs w:val="20"/>
        </w:rPr>
        <w:t>O capital social é representado por cotas-partes no valor nominal de R$ 1,00 (cada) e integralizado por seus cooperados. De acordo com o Estatuto Social, cada cooperado tem direito em a um voto, independentemente do número de suas cotas-partes.</w:t>
      </w:r>
    </w:p>
    <w:tbl>
      <w:tblPr>
        <w:tblW w:w="5000" w:type="pct"/>
        <w:tblCellMar>
          <w:left w:w="0" w:type="dxa"/>
          <w:right w:w="0" w:type="dxa"/>
        </w:tblCellMar>
        <w:tblLook w:val="04A0" w:firstRow="1" w:lastRow="0" w:firstColumn="1" w:lastColumn="0" w:noHBand="0" w:noVBand="1"/>
      </w:tblPr>
      <w:tblGrid>
        <w:gridCol w:w="2747"/>
        <w:gridCol w:w="2871"/>
        <w:gridCol w:w="2871"/>
      </w:tblGrid>
      <w:tr w:rsidR="003F54B8" w14:paraId="4700BA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F23B8A"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2DDDE"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68B74"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787DF1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EF8269" w14:textId="77777777" w:rsidR="003F54B8" w:rsidRDefault="00BC54DE">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AB442" w14:textId="77777777" w:rsidR="003F54B8" w:rsidRDefault="00BC54DE">
            <w:pPr>
              <w:jc w:val="right"/>
              <w:rPr>
                <w:rFonts w:eastAsia="Times New Roman"/>
              </w:rPr>
            </w:pPr>
            <w:r>
              <w:rPr>
                <w:rFonts w:ascii="Arial" w:eastAsia="Times New Roman" w:hAnsi="Arial" w:cs="Arial"/>
                <w:sz w:val="16"/>
                <w:szCs w:val="16"/>
              </w:rPr>
              <w:t>30.441.626,32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23813" w14:textId="77777777" w:rsidR="003F54B8" w:rsidRDefault="00BC54DE">
            <w:pPr>
              <w:jc w:val="right"/>
              <w:rPr>
                <w:rFonts w:eastAsia="Times New Roman"/>
              </w:rPr>
            </w:pPr>
            <w:r>
              <w:rPr>
                <w:rFonts w:ascii="Arial" w:eastAsia="Times New Roman" w:hAnsi="Arial" w:cs="Arial"/>
                <w:sz w:val="16"/>
                <w:szCs w:val="16"/>
              </w:rPr>
              <w:t>25.841.440,24</w:t>
            </w:r>
          </w:p>
        </w:tc>
      </w:tr>
      <w:tr w:rsidR="003F54B8" w14:paraId="56550E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9AB8CC" w14:textId="77777777" w:rsidR="003F54B8" w:rsidRDefault="00BC54DE">
            <w:pPr>
              <w:rPr>
                <w:rFonts w:eastAsia="Times New Roman"/>
              </w:rPr>
            </w:pPr>
            <w:r>
              <w:rPr>
                <w:rFonts w:ascii="Arial" w:eastAsia="Times New Roman" w:hAnsi="Arial" w:cs="Arial"/>
                <w:sz w:val="16"/>
                <w:szCs w:val="16"/>
              </w:rPr>
              <w:t>Associados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03569" w14:textId="77777777" w:rsidR="003F54B8" w:rsidRDefault="00BC54DE">
            <w:pPr>
              <w:jc w:val="right"/>
              <w:rPr>
                <w:rFonts w:eastAsia="Times New Roman"/>
              </w:rPr>
            </w:pPr>
            <w:r>
              <w:rPr>
                <w:rFonts w:ascii="Arial" w:eastAsia="Times New Roman" w:hAnsi="Arial" w:cs="Arial"/>
                <w:sz w:val="16"/>
                <w:szCs w:val="16"/>
              </w:rPr>
              <w:t>20.496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DEC0B" w14:textId="77777777" w:rsidR="003F54B8" w:rsidRDefault="00BC54DE">
            <w:pPr>
              <w:jc w:val="right"/>
              <w:rPr>
                <w:rFonts w:eastAsia="Times New Roman"/>
              </w:rPr>
            </w:pPr>
            <w:r>
              <w:rPr>
                <w:rFonts w:ascii="Arial" w:eastAsia="Times New Roman" w:hAnsi="Arial" w:cs="Arial"/>
                <w:sz w:val="16"/>
                <w:szCs w:val="16"/>
              </w:rPr>
              <w:t>18.591</w:t>
            </w:r>
          </w:p>
        </w:tc>
      </w:tr>
    </w:tbl>
    <w:p w14:paraId="1828A003" w14:textId="77777777" w:rsidR="003F54B8" w:rsidRDefault="00BC54DE">
      <w:pPr>
        <w:rPr>
          <w:b/>
          <w:bCs/>
        </w:rPr>
      </w:pPr>
      <w:r>
        <w:rPr>
          <w:b/>
          <w:bCs/>
        </w:rPr>
        <w:t> </w:t>
      </w:r>
    </w:p>
    <w:p w14:paraId="698F577F" w14:textId="77777777" w:rsidR="003F54B8" w:rsidRDefault="00BC54DE">
      <w:pPr>
        <w:pStyle w:val="NormalWeb"/>
        <w:jc w:val="both"/>
      </w:pPr>
      <w:r>
        <w:rPr>
          <w:rFonts w:ascii="Arial" w:hAnsi="Arial" w:cs="Arial"/>
          <w:b/>
          <w:bCs/>
          <w:sz w:val="20"/>
          <w:szCs w:val="20"/>
        </w:rPr>
        <w:t>b)</w:t>
      </w:r>
      <w:r>
        <w:rPr>
          <w:rFonts w:ascii="Arial" w:hAnsi="Arial" w:cs="Arial"/>
          <w:sz w:val="20"/>
          <w:szCs w:val="20"/>
        </w:rPr>
        <w:t xml:space="preserve"> Fundo de Reserva</w:t>
      </w:r>
    </w:p>
    <w:p w14:paraId="3B1C9D1F" w14:textId="77777777" w:rsidR="003F54B8" w:rsidRDefault="00BC54DE">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53C47D03" w14:textId="77777777" w:rsidR="003F54B8" w:rsidRDefault="00BC54DE">
      <w:pPr>
        <w:pStyle w:val="NormalWeb"/>
        <w:jc w:val="both"/>
      </w:pPr>
      <w:r>
        <w:rPr>
          <w:rFonts w:ascii="Arial" w:hAnsi="Arial" w:cs="Arial"/>
          <w:b/>
          <w:bCs/>
          <w:sz w:val="20"/>
          <w:szCs w:val="20"/>
        </w:rPr>
        <w:t>c)</w:t>
      </w:r>
      <w:r>
        <w:rPr>
          <w:rFonts w:ascii="Arial" w:hAnsi="Arial" w:cs="Arial"/>
          <w:sz w:val="20"/>
          <w:szCs w:val="20"/>
        </w:rPr>
        <w:t xml:space="preserve"> Sobras Acumuladas</w:t>
      </w:r>
    </w:p>
    <w:p w14:paraId="33FCB242" w14:textId="77777777" w:rsidR="003F54B8" w:rsidRDefault="00BC54DE">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004F6379" w14:textId="77777777" w:rsidR="003F54B8" w:rsidRDefault="00BC54DE">
      <w:pPr>
        <w:pStyle w:val="NormalWeb"/>
        <w:jc w:val="both"/>
        <w:rPr>
          <w:rFonts w:ascii="Arial" w:hAnsi="Arial" w:cs="Arial"/>
          <w:sz w:val="20"/>
          <w:szCs w:val="20"/>
        </w:rPr>
      </w:pPr>
      <w:r>
        <w:rPr>
          <w:rFonts w:ascii="Arial" w:hAnsi="Arial" w:cs="Arial"/>
          <w:sz w:val="20"/>
          <w:szCs w:val="20"/>
        </w:rPr>
        <w:t xml:space="preserve">Em Assembleia Geral Ordinária, realizada em </w:t>
      </w:r>
      <w:r>
        <w:rPr>
          <w:rFonts w:ascii="Arial" w:hAnsi="Arial" w:cs="Arial"/>
          <w:b/>
          <w:bCs/>
          <w:sz w:val="20"/>
          <w:szCs w:val="20"/>
        </w:rPr>
        <w:t xml:space="preserve">2022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 xml:space="preserve">31 de dezembro de 2021, </w:t>
      </w:r>
      <w:r>
        <w:rPr>
          <w:rFonts w:ascii="Arial" w:hAnsi="Arial" w:cs="Arial"/>
          <w:sz w:val="20"/>
          <w:szCs w:val="20"/>
        </w:rPr>
        <w:t>da seguinte forma:</w:t>
      </w:r>
    </w:p>
    <w:p w14:paraId="00A7D61A" w14:textId="244F0DD0" w:rsidR="003F54B8" w:rsidRDefault="00BC54DE">
      <w:pPr>
        <w:pStyle w:val="NormalWeb"/>
        <w:jc w:val="both"/>
      </w:pPr>
      <w:r w:rsidRPr="7764A244">
        <w:rPr>
          <w:rFonts w:ascii="Arial" w:hAnsi="Arial" w:cs="Arial"/>
          <w:sz w:val="20"/>
          <w:szCs w:val="20"/>
        </w:rPr>
        <w:t xml:space="preserve">• 100% </w:t>
      </w:r>
      <w:r w:rsidR="49A26632" w:rsidRPr="7764A244">
        <w:rPr>
          <w:rFonts w:ascii="Arial" w:hAnsi="Arial" w:cs="Arial"/>
          <w:sz w:val="20"/>
          <w:szCs w:val="20"/>
        </w:rPr>
        <w:t>transferido e incorporado para as quotas dos associados</w:t>
      </w:r>
      <w:r w:rsidRPr="7764A244">
        <w:rPr>
          <w:rFonts w:ascii="Arial" w:hAnsi="Arial" w:cs="Arial"/>
          <w:sz w:val="20"/>
          <w:szCs w:val="20"/>
        </w:rPr>
        <w:t>, no valor de R$ 4.364.055,53.</w:t>
      </w:r>
    </w:p>
    <w:p w14:paraId="41CD5F51" w14:textId="77777777" w:rsidR="003F54B8" w:rsidRDefault="00BC54DE">
      <w:pPr>
        <w:pStyle w:val="NormalWeb"/>
        <w:jc w:val="both"/>
      </w:pPr>
      <w:r>
        <w:rPr>
          <w:rFonts w:ascii="Arial" w:hAnsi="Arial" w:cs="Arial"/>
          <w:b/>
          <w:bCs/>
          <w:sz w:val="20"/>
          <w:szCs w:val="20"/>
        </w:rPr>
        <w:t>20. Receitas de Operações de Crédito</w:t>
      </w:r>
    </w:p>
    <w:tbl>
      <w:tblPr>
        <w:tblW w:w="5000" w:type="pct"/>
        <w:tblCellMar>
          <w:left w:w="0" w:type="dxa"/>
          <w:right w:w="0" w:type="dxa"/>
        </w:tblCellMar>
        <w:tblLook w:val="04A0" w:firstRow="1" w:lastRow="0" w:firstColumn="1" w:lastColumn="0" w:noHBand="0" w:noVBand="1"/>
      </w:tblPr>
      <w:tblGrid>
        <w:gridCol w:w="6215"/>
        <w:gridCol w:w="1137"/>
        <w:gridCol w:w="1137"/>
      </w:tblGrid>
      <w:tr w:rsidR="003F54B8" w14:paraId="29C442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CE6D4B"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3C49D"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AAA4E"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098B07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271D7A" w14:textId="77777777" w:rsidR="003F54B8" w:rsidRDefault="00BC54DE">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2BDF8" w14:textId="77777777" w:rsidR="003F54B8" w:rsidRDefault="00BC54DE">
            <w:pPr>
              <w:jc w:val="right"/>
              <w:rPr>
                <w:rFonts w:eastAsia="Times New Roman"/>
              </w:rPr>
            </w:pPr>
            <w:r>
              <w:rPr>
                <w:rFonts w:ascii="Arial" w:eastAsia="Times New Roman" w:hAnsi="Arial" w:cs="Arial"/>
                <w:sz w:val="16"/>
                <w:szCs w:val="16"/>
              </w:rPr>
              <w:t>308.925,20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E951B" w14:textId="77777777" w:rsidR="003F54B8" w:rsidRDefault="00BC54DE">
            <w:pPr>
              <w:jc w:val="right"/>
              <w:rPr>
                <w:rFonts w:eastAsia="Times New Roman"/>
              </w:rPr>
            </w:pPr>
            <w:r>
              <w:rPr>
                <w:rFonts w:ascii="Arial" w:eastAsia="Times New Roman" w:hAnsi="Arial" w:cs="Arial"/>
                <w:sz w:val="16"/>
                <w:szCs w:val="16"/>
              </w:rPr>
              <w:t>220.474,43</w:t>
            </w:r>
          </w:p>
        </w:tc>
      </w:tr>
      <w:tr w:rsidR="003F54B8" w14:paraId="686C76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B03E4C" w14:textId="77777777" w:rsidR="003F54B8" w:rsidRDefault="00BC54DE">
            <w:pPr>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2B3CA" w14:textId="77777777" w:rsidR="003F54B8" w:rsidRDefault="00BC54DE">
            <w:pPr>
              <w:jc w:val="right"/>
              <w:rPr>
                <w:rFonts w:eastAsia="Times New Roman"/>
              </w:rPr>
            </w:pPr>
            <w:r>
              <w:rPr>
                <w:rFonts w:ascii="Arial" w:eastAsia="Times New Roman" w:hAnsi="Arial" w:cs="Arial"/>
                <w:sz w:val="16"/>
                <w:szCs w:val="16"/>
              </w:rPr>
              <w:t>18.141.813,15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81F7B" w14:textId="77777777" w:rsidR="003F54B8" w:rsidRDefault="00BC54DE">
            <w:pPr>
              <w:jc w:val="right"/>
              <w:rPr>
                <w:rFonts w:eastAsia="Times New Roman"/>
              </w:rPr>
            </w:pPr>
            <w:r>
              <w:rPr>
                <w:rFonts w:ascii="Arial" w:eastAsia="Times New Roman" w:hAnsi="Arial" w:cs="Arial"/>
                <w:sz w:val="16"/>
                <w:szCs w:val="16"/>
              </w:rPr>
              <w:t>11.710.845,81</w:t>
            </w:r>
          </w:p>
        </w:tc>
      </w:tr>
      <w:tr w:rsidR="003F54B8" w14:paraId="6283AE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F86A78" w14:textId="77777777" w:rsidR="003F54B8" w:rsidRDefault="00BC54DE">
            <w:pPr>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95078" w14:textId="77777777" w:rsidR="003F54B8" w:rsidRDefault="00BC54DE">
            <w:pPr>
              <w:jc w:val="right"/>
              <w:rPr>
                <w:rFonts w:eastAsia="Times New Roman"/>
              </w:rPr>
            </w:pPr>
            <w:r>
              <w:rPr>
                <w:rFonts w:ascii="Arial" w:eastAsia="Times New Roman" w:hAnsi="Arial" w:cs="Arial"/>
                <w:sz w:val="16"/>
                <w:szCs w:val="16"/>
              </w:rPr>
              <w:t>1.057.326,42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0BB06" w14:textId="77777777" w:rsidR="003F54B8" w:rsidRDefault="00BC54DE">
            <w:pPr>
              <w:jc w:val="right"/>
              <w:rPr>
                <w:rFonts w:eastAsia="Times New Roman"/>
              </w:rPr>
            </w:pPr>
            <w:r>
              <w:rPr>
                <w:rFonts w:ascii="Arial" w:eastAsia="Times New Roman" w:hAnsi="Arial" w:cs="Arial"/>
                <w:sz w:val="16"/>
                <w:szCs w:val="16"/>
              </w:rPr>
              <w:t>486.837,17</w:t>
            </w:r>
          </w:p>
        </w:tc>
      </w:tr>
      <w:tr w:rsidR="003F54B8" w14:paraId="1B7DB3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BE85E8" w14:textId="77777777" w:rsidR="003F54B8" w:rsidRDefault="00BC54DE">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41C00" w14:textId="77777777" w:rsidR="003F54B8" w:rsidRDefault="00BC54DE">
            <w:pPr>
              <w:jc w:val="right"/>
              <w:rPr>
                <w:rFonts w:eastAsia="Times New Roman"/>
              </w:rPr>
            </w:pPr>
            <w:r>
              <w:rPr>
                <w:rFonts w:ascii="Arial" w:eastAsia="Times New Roman" w:hAnsi="Arial" w:cs="Arial"/>
                <w:sz w:val="16"/>
                <w:szCs w:val="16"/>
              </w:rPr>
              <w:t>7.065.821,93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31C9D" w14:textId="77777777" w:rsidR="003F54B8" w:rsidRDefault="00BC54DE">
            <w:pPr>
              <w:jc w:val="right"/>
              <w:rPr>
                <w:rFonts w:eastAsia="Times New Roman"/>
              </w:rPr>
            </w:pPr>
            <w:r>
              <w:rPr>
                <w:rFonts w:ascii="Arial" w:eastAsia="Times New Roman" w:hAnsi="Arial" w:cs="Arial"/>
                <w:sz w:val="16"/>
                <w:szCs w:val="16"/>
              </w:rPr>
              <w:t>4.230.110,79</w:t>
            </w:r>
          </w:p>
        </w:tc>
      </w:tr>
      <w:tr w:rsidR="003F54B8" w14:paraId="7DAC55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5A9C98" w14:textId="77777777" w:rsidR="003F54B8" w:rsidRDefault="00BC54DE">
            <w:pPr>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64E2E" w14:textId="77777777" w:rsidR="003F54B8" w:rsidRDefault="00BC54DE">
            <w:pPr>
              <w:jc w:val="right"/>
              <w:rPr>
                <w:rFonts w:eastAsia="Times New Roman"/>
              </w:rPr>
            </w:pPr>
            <w:r>
              <w:rPr>
                <w:rFonts w:ascii="Arial" w:eastAsia="Times New Roman" w:hAnsi="Arial" w:cs="Arial"/>
                <w:sz w:val="16"/>
                <w:szCs w:val="16"/>
              </w:rPr>
              <w:t>1.149.623,15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2282F" w14:textId="77777777" w:rsidR="003F54B8" w:rsidRDefault="00BC54DE">
            <w:pPr>
              <w:jc w:val="right"/>
              <w:rPr>
                <w:rFonts w:eastAsia="Times New Roman"/>
              </w:rPr>
            </w:pPr>
            <w:r>
              <w:rPr>
                <w:rFonts w:ascii="Arial" w:eastAsia="Times New Roman" w:hAnsi="Arial" w:cs="Arial"/>
                <w:sz w:val="16"/>
                <w:szCs w:val="16"/>
              </w:rPr>
              <w:t>618.946,92</w:t>
            </w:r>
          </w:p>
        </w:tc>
      </w:tr>
      <w:tr w:rsidR="003F54B8" w14:paraId="605FD8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4907CE" w14:textId="77777777" w:rsidR="003F54B8" w:rsidRDefault="00BC54DE">
            <w:pPr>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D495F"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48BB1" w14:textId="77777777" w:rsidR="003F54B8" w:rsidRDefault="00BC54DE">
            <w:pPr>
              <w:jc w:val="right"/>
              <w:rPr>
                <w:rFonts w:eastAsia="Times New Roman"/>
              </w:rPr>
            </w:pPr>
            <w:r>
              <w:rPr>
                <w:rFonts w:ascii="Arial" w:eastAsia="Times New Roman" w:hAnsi="Arial" w:cs="Arial"/>
                <w:sz w:val="16"/>
                <w:szCs w:val="16"/>
              </w:rPr>
              <w:t>24.950,17</w:t>
            </w:r>
          </w:p>
        </w:tc>
      </w:tr>
      <w:tr w:rsidR="003F54B8" w14:paraId="63553F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FD8563" w14:textId="77777777" w:rsidR="003F54B8" w:rsidRDefault="00BC54DE">
            <w:pPr>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319FB" w14:textId="77777777" w:rsidR="003F54B8" w:rsidRDefault="00BC54DE">
            <w:pPr>
              <w:jc w:val="right"/>
              <w:rPr>
                <w:rFonts w:eastAsia="Times New Roman"/>
              </w:rPr>
            </w:pPr>
            <w:r>
              <w:rPr>
                <w:rFonts w:ascii="Arial" w:eastAsia="Times New Roman" w:hAnsi="Arial" w:cs="Arial"/>
                <w:sz w:val="16"/>
                <w:szCs w:val="16"/>
              </w:rPr>
              <w:t>2.340.554,34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8850F" w14:textId="77777777" w:rsidR="003F54B8" w:rsidRDefault="00BC54DE">
            <w:pPr>
              <w:jc w:val="right"/>
              <w:rPr>
                <w:rFonts w:eastAsia="Times New Roman"/>
              </w:rPr>
            </w:pPr>
            <w:r>
              <w:rPr>
                <w:rFonts w:ascii="Arial" w:eastAsia="Times New Roman" w:hAnsi="Arial" w:cs="Arial"/>
                <w:sz w:val="16"/>
                <w:szCs w:val="16"/>
              </w:rPr>
              <w:t>2.273.420,28</w:t>
            </w:r>
          </w:p>
        </w:tc>
      </w:tr>
      <w:tr w:rsidR="003F54B8" w14:paraId="4D77B0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8073C0"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584DC" w14:textId="77777777" w:rsidR="003F54B8" w:rsidRDefault="00BC54DE">
            <w:pPr>
              <w:jc w:val="right"/>
              <w:rPr>
                <w:rFonts w:eastAsia="Times New Roman"/>
              </w:rPr>
            </w:pPr>
            <w:r>
              <w:rPr>
                <w:rFonts w:ascii="Arial" w:eastAsia="Times New Roman" w:hAnsi="Arial" w:cs="Arial"/>
                <w:b/>
                <w:bCs/>
                <w:sz w:val="16"/>
                <w:szCs w:val="16"/>
              </w:rPr>
              <w:t>30.064.064,19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6CC48" w14:textId="77777777" w:rsidR="003F54B8" w:rsidRDefault="00BC54DE">
            <w:pPr>
              <w:jc w:val="right"/>
              <w:rPr>
                <w:rFonts w:eastAsia="Times New Roman"/>
              </w:rPr>
            </w:pPr>
            <w:r>
              <w:rPr>
                <w:rFonts w:ascii="Arial" w:eastAsia="Times New Roman" w:hAnsi="Arial" w:cs="Arial"/>
                <w:b/>
                <w:bCs/>
                <w:sz w:val="16"/>
                <w:szCs w:val="16"/>
              </w:rPr>
              <w:t>19.565.585,57</w:t>
            </w:r>
          </w:p>
        </w:tc>
      </w:tr>
    </w:tbl>
    <w:p w14:paraId="03B1C679" w14:textId="77777777" w:rsidR="003F54B8" w:rsidRDefault="00BC54DE">
      <w:pPr>
        <w:rPr>
          <w:b/>
          <w:bCs/>
        </w:rPr>
      </w:pPr>
      <w:r>
        <w:rPr>
          <w:b/>
          <w:bCs/>
        </w:rPr>
        <w:t> </w:t>
      </w:r>
    </w:p>
    <w:p w14:paraId="5617B20C" w14:textId="77777777" w:rsidR="003F54B8" w:rsidRDefault="00BC54DE">
      <w:pPr>
        <w:pStyle w:val="NormalWeb"/>
      </w:pPr>
      <w:r>
        <w:rPr>
          <w:rFonts w:ascii="Arial" w:hAnsi="Arial" w:cs="Arial"/>
          <w:b/>
          <w:bCs/>
          <w:sz w:val="20"/>
          <w:szCs w:val="20"/>
        </w:rPr>
        <w:t>21. Dispêndios e Despesas da Intermediação Financeira</w:t>
      </w:r>
    </w:p>
    <w:tbl>
      <w:tblPr>
        <w:tblW w:w="5000" w:type="pct"/>
        <w:tblCellMar>
          <w:left w:w="0" w:type="dxa"/>
          <w:right w:w="0" w:type="dxa"/>
        </w:tblCellMar>
        <w:tblLook w:val="04A0" w:firstRow="1" w:lastRow="0" w:firstColumn="1" w:lastColumn="0" w:noHBand="0" w:noVBand="1"/>
      </w:tblPr>
      <w:tblGrid>
        <w:gridCol w:w="5484"/>
        <w:gridCol w:w="1563"/>
        <w:gridCol w:w="1442"/>
      </w:tblGrid>
      <w:tr w:rsidR="003F54B8" w14:paraId="04F957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1668FF"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6FB65"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715BA"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6E4BF4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A6C478" w14:textId="77777777" w:rsidR="003F54B8" w:rsidRDefault="00BC54DE">
            <w:pPr>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C2A40" w14:textId="77777777" w:rsidR="003F54B8" w:rsidRDefault="00BC54DE">
            <w:pPr>
              <w:jc w:val="right"/>
              <w:rPr>
                <w:rFonts w:eastAsia="Times New Roman"/>
              </w:rPr>
            </w:pPr>
            <w:r>
              <w:rPr>
                <w:rFonts w:ascii="Arial" w:eastAsia="Times New Roman" w:hAnsi="Arial" w:cs="Arial"/>
                <w:sz w:val="16"/>
                <w:szCs w:val="16"/>
              </w:rPr>
              <w:t>(15.560.537,99)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DC06D" w14:textId="77777777" w:rsidR="003F54B8" w:rsidRDefault="00BC54DE">
            <w:pPr>
              <w:jc w:val="right"/>
              <w:rPr>
                <w:rFonts w:eastAsia="Times New Roman"/>
              </w:rPr>
            </w:pPr>
            <w:r>
              <w:rPr>
                <w:rFonts w:ascii="Arial" w:eastAsia="Times New Roman" w:hAnsi="Arial" w:cs="Arial"/>
                <w:sz w:val="16"/>
                <w:szCs w:val="16"/>
              </w:rPr>
              <w:t>(2.581.088,81)</w:t>
            </w:r>
          </w:p>
        </w:tc>
      </w:tr>
      <w:tr w:rsidR="003F54B8" w14:paraId="624574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DCC578" w14:textId="77777777" w:rsidR="003F54B8" w:rsidRDefault="00BC54DE">
            <w:pPr>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07738"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A651A" w14:textId="77777777" w:rsidR="003F54B8" w:rsidRDefault="00BC54DE">
            <w:pPr>
              <w:jc w:val="right"/>
              <w:rPr>
                <w:rFonts w:eastAsia="Times New Roman"/>
              </w:rPr>
            </w:pPr>
            <w:r>
              <w:rPr>
                <w:rFonts w:ascii="Arial" w:eastAsia="Times New Roman" w:hAnsi="Arial" w:cs="Arial"/>
                <w:sz w:val="16"/>
                <w:szCs w:val="16"/>
              </w:rPr>
              <w:t>(12.104,70)</w:t>
            </w:r>
          </w:p>
        </w:tc>
      </w:tr>
      <w:tr w:rsidR="003F54B8" w14:paraId="3D609E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8F8B15" w14:textId="77777777" w:rsidR="003F54B8" w:rsidRDefault="00BC54DE">
            <w:pPr>
              <w:rPr>
                <w:rFonts w:eastAsia="Times New Roman"/>
              </w:rPr>
            </w:pPr>
            <w:r>
              <w:rPr>
                <w:rFonts w:ascii="Arial" w:eastAsia="Times New Roman" w:hAnsi="Arial" w:cs="Arial"/>
                <w:sz w:val="16"/>
                <w:szCs w:val="16"/>
              </w:rPr>
              <w:t>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75B2E" w14:textId="77777777" w:rsidR="003F54B8" w:rsidRDefault="00BC54DE">
            <w:pPr>
              <w:jc w:val="right"/>
              <w:rPr>
                <w:rFonts w:eastAsia="Times New Roman"/>
              </w:rPr>
            </w:pPr>
            <w:r>
              <w:rPr>
                <w:rFonts w:ascii="Arial" w:eastAsia="Times New Roman" w:hAnsi="Arial" w:cs="Arial"/>
                <w:sz w:val="16"/>
                <w:szCs w:val="16"/>
              </w:rPr>
              <w:t>4.214.611,24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1B02E" w14:textId="77777777" w:rsidR="003F54B8" w:rsidRDefault="00BC54DE">
            <w:pPr>
              <w:jc w:val="right"/>
              <w:rPr>
                <w:rFonts w:eastAsia="Times New Roman"/>
              </w:rPr>
            </w:pPr>
            <w:r>
              <w:rPr>
                <w:rFonts w:ascii="Arial" w:eastAsia="Times New Roman" w:hAnsi="Arial" w:cs="Arial"/>
                <w:sz w:val="16"/>
                <w:szCs w:val="16"/>
              </w:rPr>
              <w:t>2.812.651,87</w:t>
            </w:r>
          </w:p>
        </w:tc>
      </w:tr>
      <w:tr w:rsidR="003F54B8" w14:paraId="6ECA59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B0E471" w14:textId="77777777" w:rsidR="003F54B8" w:rsidRDefault="00BC54DE">
            <w:pPr>
              <w:rPr>
                <w:rFonts w:eastAsia="Times New Roman"/>
              </w:rPr>
            </w:pPr>
            <w:r>
              <w:rPr>
                <w:rFonts w:ascii="Arial" w:eastAsia="Times New Roman" w:hAnsi="Arial" w:cs="Arial"/>
                <w:sz w:val="16"/>
                <w:szCs w:val="16"/>
              </w:rPr>
              <w:t>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897DF" w14:textId="77777777" w:rsidR="003F54B8" w:rsidRDefault="00BC54DE">
            <w:pPr>
              <w:jc w:val="right"/>
              <w:rPr>
                <w:rFonts w:eastAsia="Times New Roman"/>
              </w:rPr>
            </w:pPr>
            <w:r>
              <w:rPr>
                <w:rFonts w:ascii="Arial" w:eastAsia="Times New Roman" w:hAnsi="Arial" w:cs="Arial"/>
                <w:sz w:val="16"/>
                <w:szCs w:val="16"/>
              </w:rPr>
              <w:t>126.829,49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7112A" w14:textId="77777777" w:rsidR="003F54B8" w:rsidRDefault="00BC54DE">
            <w:pPr>
              <w:jc w:val="right"/>
              <w:rPr>
                <w:rFonts w:eastAsia="Times New Roman"/>
              </w:rPr>
            </w:pPr>
            <w:r>
              <w:rPr>
                <w:rFonts w:ascii="Arial" w:eastAsia="Times New Roman" w:hAnsi="Arial" w:cs="Arial"/>
                <w:sz w:val="16"/>
                <w:szCs w:val="16"/>
              </w:rPr>
              <w:t>48.011,77</w:t>
            </w:r>
          </w:p>
        </w:tc>
      </w:tr>
      <w:tr w:rsidR="003F54B8" w14:paraId="061FBA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CD6E77" w14:textId="77777777" w:rsidR="003F54B8" w:rsidRDefault="00BC54DE">
            <w:pPr>
              <w:rPr>
                <w:rFonts w:eastAsia="Times New Roman"/>
              </w:rPr>
            </w:pPr>
            <w:r>
              <w:rPr>
                <w:rFonts w:ascii="Arial" w:eastAsia="Times New Roman" w:hAnsi="Arial" w:cs="Arial"/>
                <w:sz w:val="16"/>
                <w:szCs w:val="16"/>
              </w:rPr>
              <w:t>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3C330" w14:textId="77777777" w:rsidR="003F54B8" w:rsidRDefault="00BC54DE">
            <w:pPr>
              <w:jc w:val="right"/>
              <w:rPr>
                <w:rFonts w:eastAsia="Times New Roman"/>
              </w:rPr>
            </w:pPr>
            <w:r>
              <w:rPr>
                <w:rFonts w:ascii="Arial" w:eastAsia="Times New Roman" w:hAnsi="Arial" w:cs="Arial"/>
                <w:sz w:val="16"/>
                <w:szCs w:val="16"/>
              </w:rPr>
              <w:t>(10.230.386,99)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40139" w14:textId="77777777" w:rsidR="003F54B8" w:rsidRDefault="00BC54DE">
            <w:pPr>
              <w:jc w:val="right"/>
              <w:rPr>
                <w:rFonts w:eastAsia="Times New Roman"/>
              </w:rPr>
            </w:pPr>
            <w:r>
              <w:rPr>
                <w:rFonts w:ascii="Arial" w:eastAsia="Times New Roman" w:hAnsi="Arial" w:cs="Arial"/>
                <w:sz w:val="16"/>
                <w:szCs w:val="16"/>
              </w:rPr>
              <w:t>(7.000.167,19)</w:t>
            </w:r>
          </w:p>
        </w:tc>
      </w:tr>
      <w:tr w:rsidR="003F54B8" w14:paraId="67CC85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317678" w14:textId="77777777" w:rsidR="003F54B8" w:rsidRDefault="00BC54DE">
            <w:pPr>
              <w:rPr>
                <w:rFonts w:eastAsia="Times New Roman"/>
              </w:rPr>
            </w:pPr>
            <w:r>
              <w:rPr>
                <w:rFonts w:ascii="Arial" w:eastAsia="Times New Roman" w:hAnsi="Arial" w:cs="Arial"/>
                <w:sz w:val="16"/>
                <w:szCs w:val="16"/>
              </w:rPr>
              <w:t>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A82BB" w14:textId="77777777" w:rsidR="003F54B8" w:rsidRDefault="00BC54DE">
            <w:pPr>
              <w:jc w:val="right"/>
              <w:rPr>
                <w:rFonts w:eastAsia="Times New Roman"/>
              </w:rPr>
            </w:pPr>
            <w:r>
              <w:rPr>
                <w:rFonts w:ascii="Arial" w:eastAsia="Times New Roman" w:hAnsi="Arial" w:cs="Arial"/>
                <w:sz w:val="16"/>
                <w:szCs w:val="16"/>
              </w:rPr>
              <w:t>(607.655,55)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60F10" w14:textId="77777777" w:rsidR="003F54B8" w:rsidRDefault="00BC54DE">
            <w:pPr>
              <w:jc w:val="right"/>
              <w:rPr>
                <w:rFonts w:eastAsia="Times New Roman"/>
              </w:rPr>
            </w:pPr>
            <w:r>
              <w:rPr>
                <w:rFonts w:ascii="Arial" w:eastAsia="Times New Roman" w:hAnsi="Arial" w:cs="Arial"/>
                <w:sz w:val="16"/>
                <w:szCs w:val="16"/>
              </w:rPr>
              <w:t>(302.626,72)</w:t>
            </w:r>
          </w:p>
        </w:tc>
      </w:tr>
      <w:tr w:rsidR="003F54B8" w14:paraId="4CB3D9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1AD0F9"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F9F79" w14:textId="77777777" w:rsidR="003F54B8" w:rsidRDefault="00BC54DE">
            <w:pPr>
              <w:jc w:val="right"/>
              <w:rPr>
                <w:rFonts w:eastAsia="Times New Roman"/>
              </w:rPr>
            </w:pPr>
            <w:r>
              <w:rPr>
                <w:rFonts w:ascii="Arial" w:eastAsia="Times New Roman" w:hAnsi="Arial" w:cs="Arial"/>
                <w:b/>
                <w:bCs/>
                <w:sz w:val="16"/>
                <w:szCs w:val="16"/>
              </w:rPr>
              <w:t>(22.057.139,80)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5B595" w14:textId="77777777" w:rsidR="003F54B8" w:rsidRDefault="00BC54DE">
            <w:pPr>
              <w:jc w:val="right"/>
              <w:rPr>
                <w:rFonts w:eastAsia="Times New Roman"/>
              </w:rPr>
            </w:pPr>
            <w:r>
              <w:rPr>
                <w:rFonts w:ascii="Arial" w:eastAsia="Times New Roman" w:hAnsi="Arial" w:cs="Arial"/>
                <w:b/>
                <w:bCs/>
                <w:sz w:val="16"/>
                <w:szCs w:val="16"/>
              </w:rPr>
              <w:t>(7.035.323,78)</w:t>
            </w:r>
          </w:p>
        </w:tc>
      </w:tr>
    </w:tbl>
    <w:p w14:paraId="2AB3167F" w14:textId="77777777" w:rsidR="003F54B8" w:rsidRDefault="00BC54DE">
      <w:pPr>
        <w:rPr>
          <w:b/>
          <w:bCs/>
        </w:rPr>
      </w:pPr>
      <w:r>
        <w:rPr>
          <w:b/>
          <w:bCs/>
        </w:rPr>
        <w:t> </w:t>
      </w:r>
    </w:p>
    <w:p w14:paraId="3372CCA5" w14:textId="77777777" w:rsidR="003F54B8" w:rsidRDefault="00BC54DE">
      <w:pPr>
        <w:pStyle w:val="NormalWeb"/>
      </w:pPr>
      <w:r>
        <w:rPr>
          <w:rFonts w:ascii="Arial" w:hAnsi="Arial" w:cs="Arial"/>
          <w:b/>
          <w:bCs/>
          <w:sz w:val="20"/>
          <w:szCs w:val="20"/>
        </w:rPr>
        <w:t>22. Ingressos e Receitas de Prestação de Serviços</w:t>
      </w:r>
    </w:p>
    <w:tbl>
      <w:tblPr>
        <w:tblW w:w="5000" w:type="pct"/>
        <w:tblCellMar>
          <w:left w:w="0" w:type="dxa"/>
          <w:right w:w="0" w:type="dxa"/>
        </w:tblCellMar>
        <w:tblLook w:val="04A0" w:firstRow="1" w:lastRow="0" w:firstColumn="1" w:lastColumn="0" w:noHBand="0" w:noVBand="1"/>
      </w:tblPr>
      <w:tblGrid>
        <w:gridCol w:w="4323"/>
        <w:gridCol w:w="2083"/>
        <w:gridCol w:w="2083"/>
      </w:tblGrid>
      <w:tr w:rsidR="003F54B8" w14:paraId="1761B2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21ACDB"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1425F"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C172C"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4C8EF8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0D7997" w14:textId="77777777" w:rsidR="003F54B8" w:rsidRDefault="00BC54DE">
            <w:pPr>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E5FD0" w14:textId="77777777" w:rsidR="003F54B8" w:rsidRDefault="00BC54DE">
            <w:pPr>
              <w:jc w:val="right"/>
              <w:rPr>
                <w:rFonts w:eastAsia="Times New Roman"/>
              </w:rPr>
            </w:pPr>
            <w:r>
              <w:rPr>
                <w:rFonts w:ascii="Arial" w:eastAsia="Times New Roman" w:hAnsi="Arial" w:cs="Arial"/>
                <w:sz w:val="16"/>
                <w:szCs w:val="16"/>
              </w:rPr>
              <w:t>1.182.754,00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E6CC0" w14:textId="77777777" w:rsidR="003F54B8" w:rsidRDefault="00BC54DE">
            <w:pPr>
              <w:jc w:val="right"/>
              <w:rPr>
                <w:rFonts w:eastAsia="Times New Roman"/>
              </w:rPr>
            </w:pPr>
            <w:r>
              <w:rPr>
                <w:rFonts w:ascii="Arial" w:eastAsia="Times New Roman" w:hAnsi="Arial" w:cs="Arial"/>
                <w:sz w:val="16"/>
                <w:szCs w:val="16"/>
              </w:rPr>
              <w:t>1.174.246,98</w:t>
            </w:r>
          </w:p>
        </w:tc>
      </w:tr>
      <w:tr w:rsidR="003F54B8" w14:paraId="1AB76F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EC0F18" w14:textId="77777777" w:rsidR="003F54B8" w:rsidRDefault="00BC54DE">
            <w:pPr>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BC2CB" w14:textId="77777777" w:rsidR="003F54B8" w:rsidRDefault="00BC54DE">
            <w:pPr>
              <w:jc w:val="right"/>
              <w:rPr>
                <w:rFonts w:eastAsia="Times New Roman"/>
              </w:rPr>
            </w:pPr>
            <w:r>
              <w:rPr>
                <w:rFonts w:ascii="Arial" w:eastAsia="Times New Roman" w:hAnsi="Arial" w:cs="Arial"/>
                <w:sz w:val="16"/>
                <w:szCs w:val="16"/>
              </w:rPr>
              <w:t>2.575.141,24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CACA2" w14:textId="77777777" w:rsidR="003F54B8" w:rsidRDefault="00BC54DE">
            <w:pPr>
              <w:jc w:val="right"/>
              <w:rPr>
                <w:rFonts w:eastAsia="Times New Roman"/>
              </w:rPr>
            </w:pPr>
            <w:r>
              <w:rPr>
                <w:rFonts w:ascii="Arial" w:eastAsia="Times New Roman" w:hAnsi="Arial" w:cs="Arial"/>
                <w:sz w:val="16"/>
                <w:szCs w:val="16"/>
              </w:rPr>
              <w:t>2.168.695,64</w:t>
            </w:r>
          </w:p>
        </w:tc>
      </w:tr>
      <w:tr w:rsidR="003F54B8" w14:paraId="5B2F5B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4C1150"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0E63B" w14:textId="77777777" w:rsidR="003F54B8" w:rsidRDefault="00BC54DE">
            <w:pPr>
              <w:jc w:val="right"/>
              <w:rPr>
                <w:rFonts w:eastAsia="Times New Roman"/>
              </w:rPr>
            </w:pPr>
            <w:r>
              <w:rPr>
                <w:rFonts w:ascii="Arial" w:eastAsia="Times New Roman" w:hAnsi="Arial" w:cs="Arial"/>
                <w:b/>
                <w:bCs/>
                <w:sz w:val="16"/>
                <w:szCs w:val="16"/>
              </w:rPr>
              <w:t>3.757.895,24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D39CE" w14:textId="77777777" w:rsidR="003F54B8" w:rsidRDefault="00BC54DE">
            <w:pPr>
              <w:jc w:val="right"/>
              <w:rPr>
                <w:rFonts w:eastAsia="Times New Roman"/>
              </w:rPr>
            </w:pPr>
            <w:r>
              <w:rPr>
                <w:rFonts w:ascii="Arial" w:eastAsia="Times New Roman" w:hAnsi="Arial" w:cs="Arial"/>
                <w:b/>
                <w:bCs/>
                <w:sz w:val="16"/>
                <w:szCs w:val="16"/>
              </w:rPr>
              <w:t>3.342.951,62</w:t>
            </w:r>
          </w:p>
        </w:tc>
      </w:tr>
    </w:tbl>
    <w:p w14:paraId="42D7B6D1" w14:textId="77777777" w:rsidR="003F54B8" w:rsidRDefault="00BC54DE">
      <w:pPr>
        <w:rPr>
          <w:b/>
          <w:bCs/>
        </w:rPr>
      </w:pPr>
      <w:r>
        <w:rPr>
          <w:b/>
          <w:bCs/>
        </w:rPr>
        <w:t> </w:t>
      </w:r>
    </w:p>
    <w:p w14:paraId="688D492A" w14:textId="77777777" w:rsidR="003F54B8" w:rsidRDefault="00BC54DE">
      <w:pPr>
        <w:pStyle w:val="NormalWeb"/>
      </w:pPr>
      <w:r>
        <w:rPr>
          <w:rFonts w:ascii="Arial" w:hAnsi="Arial" w:cs="Arial"/>
          <w:b/>
          <w:bCs/>
          <w:sz w:val="20"/>
          <w:szCs w:val="20"/>
        </w:rPr>
        <w:t>23. Rendas de Tarifas</w:t>
      </w:r>
    </w:p>
    <w:tbl>
      <w:tblPr>
        <w:tblW w:w="5000" w:type="pct"/>
        <w:tblCellMar>
          <w:left w:w="0" w:type="dxa"/>
          <w:right w:w="0" w:type="dxa"/>
        </w:tblCellMar>
        <w:tblLook w:val="04A0" w:firstRow="1" w:lastRow="0" w:firstColumn="1" w:lastColumn="0" w:noHBand="0" w:noVBand="1"/>
      </w:tblPr>
      <w:tblGrid>
        <w:gridCol w:w="5069"/>
        <w:gridCol w:w="1710"/>
        <w:gridCol w:w="1710"/>
      </w:tblGrid>
      <w:tr w:rsidR="003F54B8" w14:paraId="19D4A8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3CB6EA"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1DCA4"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A4ACF"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03605A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5B1836" w14:textId="77777777" w:rsidR="003F54B8" w:rsidRDefault="00BC54DE">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C7B26" w14:textId="77777777" w:rsidR="003F54B8" w:rsidRDefault="00BC54DE">
            <w:pPr>
              <w:jc w:val="right"/>
              <w:rPr>
                <w:rFonts w:eastAsia="Times New Roman"/>
              </w:rPr>
            </w:pPr>
            <w:r>
              <w:rPr>
                <w:rFonts w:ascii="Arial" w:eastAsia="Times New Roman" w:hAnsi="Arial" w:cs="Arial"/>
                <w:sz w:val="16"/>
                <w:szCs w:val="16"/>
              </w:rPr>
              <w:t>1.237.705,70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D4F19" w14:textId="77777777" w:rsidR="003F54B8" w:rsidRDefault="00BC54DE">
            <w:pPr>
              <w:jc w:val="right"/>
              <w:rPr>
                <w:rFonts w:eastAsia="Times New Roman"/>
              </w:rPr>
            </w:pPr>
            <w:r>
              <w:rPr>
                <w:rFonts w:ascii="Arial" w:eastAsia="Times New Roman" w:hAnsi="Arial" w:cs="Arial"/>
                <w:sz w:val="16"/>
                <w:szCs w:val="16"/>
              </w:rPr>
              <w:t>1.057.116,63</w:t>
            </w:r>
          </w:p>
        </w:tc>
      </w:tr>
      <w:tr w:rsidR="003F54B8" w14:paraId="2FEC15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7555A7" w14:textId="77777777" w:rsidR="003F54B8" w:rsidRDefault="00BC54DE">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3B00D" w14:textId="77777777" w:rsidR="003F54B8" w:rsidRDefault="00BC54DE">
            <w:pPr>
              <w:jc w:val="right"/>
              <w:rPr>
                <w:rFonts w:eastAsia="Times New Roman"/>
              </w:rPr>
            </w:pPr>
            <w:r>
              <w:rPr>
                <w:rFonts w:ascii="Arial" w:eastAsia="Times New Roman" w:hAnsi="Arial" w:cs="Arial"/>
                <w:sz w:val="16"/>
                <w:szCs w:val="16"/>
              </w:rPr>
              <w:t>225.938,00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5A808" w14:textId="77777777" w:rsidR="003F54B8" w:rsidRDefault="00BC54DE">
            <w:pPr>
              <w:jc w:val="right"/>
              <w:rPr>
                <w:rFonts w:eastAsia="Times New Roman"/>
              </w:rPr>
            </w:pPr>
            <w:r>
              <w:rPr>
                <w:rFonts w:ascii="Arial" w:eastAsia="Times New Roman" w:hAnsi="Arial" w:cs="Arial"/>
                <w:sz w:val="16"/>
                <w:szCs w:val="16"/>
              </w:rPr>
              <w:t>257.735,18</w:t>
            </w:r>
          </w:p>
        </w:tc>
      </w:tr>
      <w:tr w:rsidR="003F54B8" w14:paraId="5771A9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FE93E6" w14:textId="77777777" w:rsidR="003F54B8" w:rsidRDefault="00BC54DE">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C92DB" w14:textId="77777777" w:rsidR="003F54B8" w:rsidRDefault="00BC54DE">
            <w:pPr>
              <w:jc w:val="right"/>
              <w:rPr>
                <w:rFonts w:eastAsia="Times New Roman"/>
              </w:rPr>
            </w:pPr>
            <w:r>
              <w:rPr>
                <w:rFonts w:ascii="Arial" w:eastAsia="Times New Roman" w:hAnsi="Arial" w:cs="Arial"/>
                <w:sz w:val="16"/>
                <w:szCs w:val="16"/>
              </w:rPr>
              <w:t>37.232,00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AAD27" w14:textId="77777777" w:rsidR="003F54B8" w:rsidRDefault="00BC54DE">
            <w:pPr>
              <w:jc w:val="right"/>
              <w:rPr>
                <w:rFonts w:eastAsia="Times New Roman"/>
              </w:rPr>
            </w:pPr>
            <w:r>
              <w:rPr>
                <w:rFonts w:ascii="Arial" w:eastAsia="Times New Roman" w:hAnsi="Arial" w:cs="Arial"/>
                <w:sz w:val="16"/>
                <w:szCs w:val="16"/>
              </w:rPr>
              <w:t>60.014,49</w:t>
            </w:r>
          </w:p>
        </w:tc>
      </w:tr>
      <w:tr w:rsidR="003F54B8" w14:paraId="75B00C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91C7FD" w14:textId="77777777" w:rsidR="003F54B8" w:rsidRDefault="00BC54DE">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20049" w14:textId="77777777" w:rsidR="003F54B8" w:rsidRDefault="00BC54DE">
            <w:pPr>
              <w:jc w:val="right"/>
              <w:rPr>
                <w:rFonts w:eastAsia="Times New Roman"/>
              </w:rPr>
            </w:pPr>
            <w:r>
              <w:rPr>
                <w:rFonts w:ascii="Arial" w:eastAsia="Times New Roman" w:hAnsi="Arial" w:cs="Arial"/>
                <w:sz w:val="16"/>
                <w:szCs w:val="16"/>
              </w:rPr>
              <w:t>2.395.138,97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1E662" w14:textId="77777777" w:rsidR="003F54B8" w:rsidRDefault="00BC54DE">
            <w:pPr>
              <w:jc w:val="right"/>
              <w:rPr>
                <w:rFonts w:eastAsia="Times New Roman"/>
              </w:rPr>
            </w:pPr>
            <w:r>
              <w:rPr>
                <w:rFonts w:ascii="Arial" w:eastAsia="Times New Roman" w:hAnsi="Arial" w:cs="Arial"/>
                <w:sz w:val="16"/>
                <w:szCs w:val="16"/>
              </w:rPr>
              <w:t>1.965.103,15</w:t>
            </w:r>
          </w:p>
        </w:tc>
      </w:tr>
      <w:tr w:rsidR="003F54B8" w14:paraId="1FF152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E7EE15"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5A51F" w14:textId="77777777" w:rsidR="003F54B8" w:rsidRDefault="00BC54DE">
            <w:pPr>
              <w:jc w:val="right"/>
              <w:rPr>
                <w:rFonts w:eastAsia="Times New Roman"/>
              </w:rPr>
            </w:pPr>
            <w:r>
              <w:rPr>
                <w:rFonts w:ascii="Arial" w:eastAsia="Times New Roman" w:hAnsi="Arial" w:cs="Arial"/>
                <w:b/>
                <w:bCs/>
                <w:sz w:val="16"/>
                <w:szCs w:val="16"/>
              </w:rPr>
              <w:t>3.896.014,67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C7C16" w14:textId="77777777" w:rsidR="003F54B8" w:rsidRDefault="00BC54DE">
            <w:pPr>
              <w:jc w:val="right"/>
              <w:rPr>
                <w:rFonts w:eastAsia="Times New Roman"/>
              </w:rPr>
            </w:pPr>
            <w:r>
              <w:rPr>
                <w:rFonts w:ascii="Arial" w:eastAsia="Times New Roman" w:hAnsi="Arial" w:cs="Arial"/>
                <w:b/>
                <w:bCs/>
                <w:sz w:val="16"/>
                <w:szCs w:val="16"/>
              </w:rPr>
              <w:t>3.339.969,45</w:t>
            </w:r>
          </w:p>
        </w:tc>
      </w:tr>
    </w:tbl>
    <w:p w14:paraId="07F3F1F3" w14:textId="77777777" w:rsidR="003F54B8" w:rsidRDefault="00BC54DE">
      <w:pPr>
        <w:rPr>
          <w:b/>
          <w:bCs/>
        </w:rPr>
      </w:pPr>
      <w:r>
        <w:rPr>
          <w:b/>
          <w:bCs/>
        </w:rPr>
        <w:t> </w:t>
      </w:r>
    </w:p>
    <w:p w14:paraId="34959C4B" w14:textId="77777777" w:rsidR="003F54B8" w:rsidRDefault="00BC54DE">
      <w:pPr>
        <w:pStyle w:val="NormalWeb"/>
      </w:pPr>
      <w:r>
        <w:rPr>
          <w:rFonts w:ascii="Arial" w:hAnsi="Arial" w:cs="Arial"/>
          <w:b/>
          <w:bCs/>
          <w:sz w:val="20"/>
          <w:szCs w:val="20"/>
        </w:rPr>
        <w:t>24. Dispêndios e Despesas de Pessoal</w:t>
      </w:r>
    </w:p>
    <w:tbl>
      <w:tblPr>
        <w:tblW w:w="5000" w:type="pct"/>
        <w:tblCellMar>
          <w:left w:w="0" w:type="dxa"/>
          <w:right w:w="0" w:type="dxa"/>
        </w:tblCellMar>
        <w:tblLook w:val="04A0" w:firstRow="1" w:lastRow="0" w:firstColumn="1" w:lastColumn="0" w:noHBand="0" w:noVBand="1"/>
      </w:tblPr>
      <w:tblGrid>
        <w:gridCol w:w="5841"/>
        <w:gridCol w:w="1324"/>
        <w:gridCol w:w="1324"/>
      </w:tblGrid>
      <w:tr w:rsidR="003F54B8" w14:paraId="1795FF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99B8BE"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14683"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AE23D"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264DC0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6654BC" w14:textId="77777777" w:rsidR="003F54B8" w:rsidRDefault="00BC54DE">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DA749" w14:textId="77777777" w:rsidR="003F54B8" w:rsidRDefault="00BC54DE">
            <w:pPr>
              <w:jc w:val="right"/>
              <w:rPr>
                <w:rFonts w:eastAsia="Times New Roman"/>
              </w:rPr>
            </w:pPr>
            <w:r>
              <w:rPr>
                <w:rFonts w:ascii="Arial" w:eastAsia="Times New Roman" w:hAnsi="Arial" w:cs="Arial"/>
                <w:sz w:val="16"/>
                <w:szCs w:val="16"/>
              </w:rPr>
              <w:t>(53.601,66)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76015" w14:textId="77777777" w:rsidR="003F54B8" w:rsidRDefault="00BC54DE">
            <w:pPr>
              <w:jc w:val="right"/>
              <w:rPr>
                <w:rFonts w:eastAsia="Times New Roman"/>
              </w:rPr>
            </w:pPr>
            <w:r>
              <w:rPr>
                <w:rFonts w:ascii="Arial" w:eastAsia="Times New Roman" w:hAnsi="Arial" w:cs="Arial"/>
                <w:sz w:val="16"/>
                <w:szCs w:val="16"/>
              </w:rPr>
              <w:t>(48.038,76)</w:t>
            </w:r>
          </w:p>
        </w:tc>
      </w:tr>
      <w:tr w:rsidR="003F54B8" w14:paraId="0ED8F1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EB252A" w14:textId="77777777" w:rsidR="003F54B8" w:rsidRDefault="00BC54DE">
            <w:pPr>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D6CD0" w14:textId="77777777" w:rsidR="003F54B8" w:rsidRDefault="00BC54DE">
            <w:pPr>
              <w:jc w:val="right"/>
              <w:rPr>
                <w:rFonts w:eastAsia="Times New Roman"/>
              </w:rPr>
            </w:pPr>
            <w:r>
              <w:rPr>
                <w:rFonts w:ascii="Arial" w:eastAsia="Times New Roman" w:hAnsi="Arial" w:cs="Arial"/>
                <w:sz w:val="16"/>
                <w:szCs w:val="16"/>
              </w:rPr>
              <w:t>(891.810,52)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43602" w14:textId="77777777" w:rsidR="003F54B8" w:rsidRDefault="00BC54DE">
            <w:pPr>
              <w:jc w:val="right"/>
              <w:rPr>
                <w:rFonts w:eastAsia="Times New Roman"/>
              </w:rPr>
            </w:pPr>
            <w:r>
              <w:rPr>
                <w:rFonts w:ascii="Arial" w:eastAsia="Times New Roman" w:hAnsi="Arial" w:cs="Arial"/>
                <w:sz w:val="16"/>
                <w:szCs w:val="16"/>
              </w:rPr>
              <w:t>(784.239,81)</w:t>
            </w:r>
          </w:p>
        </w:tc>
      </w:tr>
      <w:tr w:rsidR="003F54B8" w14:paraId="0C770B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BF1284" w14:textId="77777777" w:rsidR="003F54B8" w:rsidRDefault="00BC54DE">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61B88" w14:textId="77777777" w:rsidR="003F54B8" w:rsidRDefault="00BC54DE">
            <w:pPr>
              <w:jc w:val="right"/>
              <w:rPr>
                <w:rFonts w:eastAsia="Times New Roman"/>
              </w:rPr>
            </w:pPr>
            <w:r>
              <w:rPr>
                <w:rFonts w:ascii="Arial" w:eastAsia="Times New Roman" w:hAnsi="Arial" w:cs="Arial"/>
                <w:sz w:val="16"/>
                <w:szCs w:val="16"/>
              </w:rPr>
              <w:t>(1.189.361,30)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B187B" w14:textId="77777777" w:rsidR="003F54B8" w:rsidRDefault="00BC54DE">
            <w:pPr>
              <w:jc w:val="right"/>
              <w:rPr>
                <w:rFonts w:eastAsia="Times New Roman"/>
              </w:rPr>
            </w:pPr>
            <w:r>
              <w:rPr>
                <w:rFonts w:ascii="Arial" w:eastAsia="Times New Roman" w:hAnsi="Arial" w:cs="Arial"/>
                <w:sz w:val="16"/>
                <w:szCs w:val="16"/>
              </w:rPr>
              <w:t>(902.438,14)</w:t>
            </w:r>
          </w:p>
        </w:tc>
      </w:tr>
      <w:tr w:rsidR="003F54B8" w14:paraId="08925D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13B290" w14:textId="77777777" w:rsidR="003F54B8" w:rsidRDefault="00BC54DE">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62D5B" w14:textId="77777777" w:rsidR="003F54B8" w:rsidRDefault="00BC54DE">
            <w:pPr>
              <w:jc w:val="right"/>
              <w:rPr>
                <w:rFonts w:eastAsia="Times New Roman"/>
              </w:rPr>
            </w:pPr>
            <w:r>
              <w:rPr>
                <w:rFonts w:ascii="Arial" w:eastAsia="Times New Roman" w:hAnsi="Arial" w:cs="Arial"/>
                <w:sz w:val="16"/>
                <w:szCs w:val="16"/>
              </w:rPr>
              <w:t>(1.856.474,89)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6DD3E" w14:textId="77777777" w:rsidR="003F54B8" w:rsidRDefault="00BC54DE">
            <w:pPr>
              <w:jc w:val="right"/>
              <w:rPr>
                <w:rFonts w:eastAsia="Times New Roman"/>
              </w:rPr>
            </w:pPr>
            <w:r>
              <w:rPr>
                <w:rFonts w:ascii="Arial" w:eastAsia="Times New Roman" w:hAnsi="Arial" w:cs="Arial"/>
                <w:sz w:val="16"/>
                <w:szCs w:val="16"/>
              </w:rPr>
              <w:t>(1.492.962,55)</w:t>
            </w:r>
          </w:p>
        </w:tc>
      </w:tr>
      <w:tr w:rsidR="003F54B8" w14:paraId="25743F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1BD5BE" w14:textId="77777777" w:rsidR="003F54B8" w:rsidRDefault="00BC54DE">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3CCF7" w14:textId="77777777" w:rsidR="003F54B8" w:rsidRDefault="00BC54DE">
            <w:pPr>
              <w:jc w:val="right"/>
              <w:rPr>
                <w:rFonts w:eastAsia="Times New Roman"/>
              </w:rPr>
            </w:pPr>
            <w:r>
              <w:rPr>
                <w:rFonts w:ascii="Arial" w:eastAsia="Times New Roman" w:hAnsi="Arial" w:cs="Arial"/>
                <w:sz w:val="16"/>
                <w:szCs w:val="16"/>
              </w:rPr>
              <w:t>(4.569.868,11)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AEBC9" w14:textId="77777777" w:rsidR="003F54B8" w:rsidRDefault="00BC54DE">
            <w:pPr>
              <w:jc w:val="right"/>
              <w:rPr>
                <w:rFonts w:eastAsia="Times New Roman"/>
              </w:rPr>
            </w:pPr>
            <w:r>
              <w:rPr>
                <w:rFonts w:ascii="Arial" w:eastAsia="Times New Roman" w:hAnsi="Arial" w:cs="Arial"/>
                <w:sz w:val="16"/>
                <w:szCs w:val="16"/>
              </w:rPr>
              <w:t>(3.715.652,56)</w:t>
            </w:r>
          </w:p>
        </w:tc>
      </w:tr>
      <w:tr w:rsidR="003F54B8" w14:paraId="22F822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B52E9F" w14:textId="77777777" w:rsidR="003F54B8" w:rsidRDefault="00BC54DE">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8624"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90101" w14:textId="77777777" w:rsidR="003F54B8" w:rsidRDefault="00BC54DE">
            <w:pPr>
              <w:jc w:val="right"/>
              <w:rPr>
                <w:rFonts w:eastAsia="Times New Roman"/>
              </w:rPr>
            </w:pPr>
            <w:r>
              <w:rPr>
                <w:rFonts w:ascii="Arial" w:eastAsia="Times New Roman" w:hAnsi="Arial" w:cs="Arial"/>
                <w:sz w:val="16"/>
                <w:szCs w:val="16"/>
              </w:rPr>
              <w:t>(3.850,00)</w:t>
            </w:r>
          </w:p>
        </w:tc>
      </w:tr>
      <w:tr w:rsidR="003F54B8" w14:paraId="0DBD3F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4ECAF5" w14:textId="77777777" w:rsidR="003F54B8" w:rsidRDefault="00BC54DE">
            <w:pPr>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CDFEC" w14:textId="77777777" w:rsidR="003F54B8" w:rsidRDefault="00BC54DE">
            <w:pPr>
              <w:jc w:val="right"/>
              <w:rPr>
                <w:rFonts w:eastAsia="Times New Roman"/>
              </w:rPr>
            </w:pPr>
            <w:r>
              <w:rPr>
                <w:rFonts w:ascii="Arial" w:eastAsia="Times New Roman" w:hAnsi="Arial" w:cs="Arial"/>
                <w:sz w:val="16"/>
                <w:szCs w:val="16"/>
              </w:rPr>
              <w:t>(18.823,65)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74ACC" w14:textId="77777777" w:rsidR="003F54B8" w:rsidRDefault="00BC54DE">
            <w:pPr>
              <w:jc w:val="right"/>
              <w:rPr>
                <w:rFonts w:eastAsia="Times New Roman"/>
              </w:rPr>
            </w:pPr>
            <w:r>
              <w:rPr>
                <w:rFonts w:ascii="Arial" w:eastAsia="Times New Roman" w:hAnsi="Arial" w:cs="Arial"/>
                <w:sz w:val="16"/>
                <w:szCs w:val="16"/>
              </w:rPr>
              <w:t>(2.026,66)</w:t>
            </w:r>
          </w:p>
        </w:tc>
      </w:tr>
      <w:tr w:rsidR="003F54B8" w14:paraId="61B724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2B0E8F"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A4150" w14:textId="77777777" w:rsidR="003F54B8" w:rsidRDefault="00BC54DE">
            <w:pPr>
              <w:jc w:val="right"/>
              <w:rPr>
                <w:rFonts w:eastAsia="Times New Roman"/>
              </w:rPr>
            </w:pPr>
            <w:r>
              <w:rPr>
                <w:rFonts w:ascii="Arial" w:eastAsia="Times New Roman" w:hAnsi="Arial" w:cs="Arial"/>
                <w:b/>
                <w:bCs/>
                <w:sz w:val="16"/>
                <w:szCs w:val="16"/>
              </w:rPr>
              <w:t>(8.579.940,13)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89134" w14:textId="77777777" w:rsidR="003F54B8" w:rsidRDefault="00BC54DE">
            <w:pPr>
              <w:jc w:val="right"/>
              <w:rPr>
                <w:rFonts w:eastAsia="Times New Roman"/>
              </w:rPr>
            </w:pPr>
            <w:r>
              <w:rPr>
                <w:rFonts w:ascii="Arial" w:eastAsia="Times New Roman" w:hAnsi="Arial" w:cs="Arial"/>
                <w:b/>
                <w:bCs/>
                <w:sz w:val="16"/>
                <w:szCs w:val="16"/>
              </w:rPr>
              <w:t>(6.949.208,48)</w:t>
            </w:r>
          </w:p>
        </w:tc>
      </w:tr>
    </w:tbl>
    <w:p w14:paraId="49F3933C" w14:textId="77777777" w:rsidR="003F54B8" w:rsidRDefault="00BC54DE">
      <w:pPr>
        <w:rPr>
          <w:b/>
          <w:bCs/>
        </w:rPr>
      </w:pPr>
      <w:r>
        <w:rPr>
          <w:b/>
          <w:bCs/>
        </w:rPr>
        <w:t> </w:t>
      </w:r>
    </w:p>
    <w:p w14:paraId="20644A2D" w14:textId="77777777" w:rsidR="003F54B8" w:rsidRDefault="00BC54DE">
      <w:pPr>
        <w:pStyle w:val="NormalWeb"/>
      </w:pPr>
      <w:r>
        <w:rPr>
          <w:rFonts w:ascii="Arial" w:hAnsi="Arial" w:cs="Arial"/>
          <w:b/>
          <w:bCs/>
          <w:sz w:val="20"/>
          <w:szCs w:val="20"/>
        </w:rPr>
        <w:t>25. Outros Dispêndios e Despesas Administrativas</w:t>
      </w:r>
    </w:p>
    <w:tbl>
      <w:tblPr>
        <w:tblW w:w="5000" w:type="pct"/>
        <w:tblCellMar>
          <w:left w:w="0" w:type="dxa"/>
          <w:right w:w="0" w:type="dxa"/>
        </w:tblCellMar>
        <w:tblLook w:val="04A0" w:firstRow="1" w:lastRow="0" w:firstColumn="1" w:lastColumn="0" w:noHBand="0" w:noVBand="1"/>
      </w:tblPr>
      <w:tblGrid>
        <w:gridCol w:w="5365"/>
        <w:gridCol w:w="1562"/>
        <w:gridCol w:w="1562"/>
      </w:tblGrid>
      <w:tr w:rsidR="003F54B8" w14:paraId="520095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7E70F8"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0C505"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30C03"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0D7FCD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77E57F" w14:textId="77777777" w:rsidR="003F54B8" w:rsidRDefault="00BC54DE">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C2DF3" w14:textId="77777777" w:rsidR="003F54B8" w:rsidRDefault="00BC54DE">
            <w:pPr>
              <w:jc w:val="right"/>
              <w:rPr>
                <w:rFonts w:eastAsia="Times New Roman"/>
              </w:rPr>
            </w:pPr>
            <w:r>
              <w:rPr>
                <w:rFonts w:ascii="Arial" w:eastAsia="Times New Roman" w:hAnsi="Arial" w:cs="Arial"/>
                <w:sz w:val="16"/>
                <w:szCs w:val="16"/>
              </w:rPr>
              <w:t>(254.351,31)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BA403" w14:textId="77777777" w:rsidR="003F54B8" w:rsidRDefault="00BC54DE">
            <w:pPr>
              <w:jc w:val="right"/>
              <w:rPr>
                <w:rFonts w:eastAsia="Times New Roman"/>
              </w:rPr>
            </w:pPr>
            <w:r>
              <w:rPr>
                <w:rFonts w:ascii="Arial" w:eastAsia="Times New Roman" w:hAnsi="Arial" w:cs="Arial"/>
                <w:sz w:val="16"/>
                <w:szCs w:val="16"/>
              </w:rPr>
              <w:t>(233.836,50)</w:t>
            </w:r>
          </w:p>
        </w:tc>
      </w:tr>
      <w:tr w:rsidR="003F54B8" w14:paraId="56827D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021D5E" w14:textId="77777777" w:rsidR="003F54B8" w:rsidRDefault="00BC54DE">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D8FD8" w14:textId="77777777" w:rsidR="003F54B8" w:rsidRDefault="00BC54DE">
            <w:pPr>
              <w:jc w:val="right"/>
              <w:rPr>
                <w:rFonts w:eastAsia="Times New Roman"/>
              </w:rPr>
            </w:pPr>
            <w:r>
              <w:rPr>
                <w:rFonts w:ascii="Arial" w:eastAsia="Times New Roman" w:hAnsi="Arial" w:cs="Arial"/>
                <w:sz w:val="16"/>
                <w:szCs w:val="16"/>
              </w:rPr>
              <w:t>(333.046,00)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40C23" w14:textId="77777777" w:rsidR="003F54B8" w:rsidRDefault="00BC54DE">
            <w:pPr>
              <w:jc w:val="right"/>
              <w:rPr>
                <w:rFonts w:eastAsia="Times New Roman"/>
              </w:rPr>
            </w:pPr>
            <w:r>
              <w:rPr>
                <w:rFonts w:ascii="Arial" w:eastAsia="Times New Roman" w:hAnsi="Arial" w:cs="Arial"/>
                <w:sz w:val="16"/>
                <w:szCs w:val="16"/>
              </w:rPr>
              <w:t>(197.930,71)</w:t>
            </w:r>
          </w:p>
        </w:tc>
      </w:tr>
      <w:tr w:rsidR="003F54B8" w14:paraId="60BB58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08CE62" w14:textId="77777777" w:rsidR="003F54B8" w:rsidRDefault="00BC54DE">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277CB" w14:textId="77777777" w:rsidR="003F54B8" w:rsidRDefault="00BC54DE">
            <w:pPr>
              <w:jc w:val="right"/>
              <w:rPr>
                <w:rFonts w:eastAsia="Times New Roman"/>
              </w:rPr>
            </w:pPr>
            <w:r>
              <w:rPr>
                <w:rFonts w:ascii="Arial" w:eastAsia="Times New Roman" w:hAnsi="Arial" w:cs="Arial"/>
                <w:sz w:val="16"/>
                <w:szCs w:val="16"/>
              </w:rPr>
              <w:t>(296.312,03)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A79B2" w14:textId="77777777" w:rsidR="003F54B8" w:rsidRDefault="00BC54DE">
            <w:pPr>
              <w:jc w:val="right"/>
              <w:rPr>
                <w:rFonts w:eastAsia="Times New Roman"/>
              </w:rPr>
            </w:pPr>
            <w:r>
              <w:rPr>
                <w:rFonts w:ascii="Arial" w:eastAsia="Times New Roman" w:hAnsi="Arial" w:cs="Arial"/>
                <w:sz w:val="16"/>
                <w:szCs w:val="16"/>
              </w:rPr>
              <w:t>(297.473,54)</w:t>
            </w:r>
          </w:p>
        </w:tc>
      </w:tr>
      <w:tr w:rsidR="003F54B8" w14:paraId="11871C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2E32B6" w14:textId="77777777" w:rsidR="003F54B8" w:rsidRDefault="00BC54DE">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C1BE1" w14:textId="77777777" w:rsidR="003F54B8" w:rsidRDefault="00BC54DE">
            <w:pPr>
              <w:jc w:val="right"/>
              <w:rPr>
                <w:rFonts w:eastAsia="Times New Roman"/>
              </w:rPr>
            </w:pPr>
            <w:r>
              <w:rPr>
                <w:rFonts w:ascii="Arial" w:eastAsia="Times New Roman" w:hAnsi="Arial" w:cs="Arial"/>
                <w:sz w:val="16"/>
                <w:szCs w:val="16"/>
              </w:rPr>
              <w:t>(524.636,04)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63D35" w14:textId="77777777" w:rsidR="003F54B8" w:rsidRDefault="00BC54DE">
            <w:pPr>
              <w:jc w:val="right"/>
              <w:rPr>
                <w:rFonts w:eastAsia="Times New Roman"/>
              </w:rPr>
            </w:pPr>
            <w:r>
              <w:rPr>
                <w:rFonts w:ascii="Arial" w:eastAsia="Times New Roman" w:hAnsi="Arial" w:cs="Arial"/>
                <w:sz w:val="16"/>
                <w:szCs w:val="16"/>
              </w:rPr>
              <w:t>(420.243,33)</w:t>
            </w:r>
          </w:p>
        </w:tc>
      </w:tr>
      <w:tr w:rsidR="003F54B8" w14:paraId="05F552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5C68D6" w14:textId="77777777" w:rsidR="003F54B8" w:rsidRDefault="00BC54DE">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E9E86" w14:textId="77777777" w:rsidR="003F54B8" w:rsidRDefault="00BC54DE">
            <w:pPr>
              <w:jc w:val="right"/>
              <w:rPr>
                <w:rFonts w:eastAsia="Times New Roman"/>
              </w:rPr>
            </w:pPr>
            <w:r>
              <w:rPr>
                <w:rFonts w:ascii="Arial" w:eastAsia="Times New Roman" w:hAnsi="Arial" w:cs="Arial"/>
                <w:sz w:val="16"/>
                <w:szCs w:val="16"/>
              </w:rPr>
              <w:t>(116.492,34)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47124" w14:textId="77777777" w:rsidR="003F54B8" w:rsidRDefault="00BC54DE">
            <w:pPr>
              <w:jc w:val="right"/>
              <w:rPr>
                <w:rFonts w:eastAsia="Times New Roman"/>
              </w:rPr>
            </w:pPr>
            <w:r>
              <w:rPr>
                <w:rFonts w:ascii="Arial" w:eastAsia="Times New Roman" w:hAnsi="Arial" w:cs="Arial"/>
                <w:sz w:val="16"/>
                <w:szCs w:val="16"/>
              </w:rPr>
              <w:t>(123.675,55)</w:t>
            </w:r>
          </w:p>
        </w:tc>
      </w:tr>
      <w:tr w:rsidR="003F54B8" w14:paraId="7E8E8D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70FC68" w14:textId="77777777" w:rsidR="003F54B8" w:rsidRDefault="00BC54DE">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FE18C" w14:textId="77777777" w:rsidR="003F54B8" w:rsidRDefault="00BC54DE">
            <w:pPr>
              <w:jc w:val="right"/>
              <w:rPr>
                <w:rFonts w:eastAsia="Times New Roman"/>
              </w:rPr>
            </w:pPr>
            <w:r>
              <w:rPr>
                <w:rFonts w:ascii="Arial" w:eastAsia="Times New Roman" w:hAnsi="Arial" w:cs="Arial"/>
                <w:sz w:val="16"/>
                <w:szCs w:val="16"/>
              </w:rPr>
              <w:t>(1.130.232,53)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C8170" w14:textId="77777777" w:rsidR="003F54B8" w:rsidRDefault="00BC54DE">
            <w:pPr>
              <w:jc w:val="right"/>
              <w:rPr>
                <w:rFonts w:eastAsia="Times New Roman"/>
              </w:rPr>
            </w:pPr>
            <w:r>
              <w:rPr>
                <w:rFonts w:ascii="Arial" w:eastAsia="Times New Roman" w:hAnsi="Arial" w:cs="Arial"/>
                <w:sz w:val="16"/>
                <w:szCs w:val="16"/>
              </w:rPr>
              <w:t>(1.024.276,92)</w:t>
            </w:r>
          </w:p>
        </w:tc>
      </w:tr>
      <w:tr w:rsidR="003F54B8" w14:paraId="0FB995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E15725" w14:textId="77777777" w:rsidR="003F54B8" w:rsidRDefault="00BC54DE">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8F01A" w14:textId="77777777" w:rsidR="003F54B8" w:rsidRDefault="00BC54DE">
            <w:pPr>
              <w:jc w:val="right"/>
              <w:rPr>
                <w:rFonts w:eastAsia="Times New Roman"/>
              </w:rPr>
            </w:pPr>
            <w:r>
              <w:rPr>
                <w:rFonts w:ascii="Arial" w:eastAsia="Times New Roman" w:hAnsi="Arial" w:cs="Arial"/>
                <w:sz w:val="16"/>
                <w:szCs w:val="16"/>
              </w:rPr>
              <w:t>(407.880,35)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FB7C4" w14:textId="77777777" w:rsidR="003F54B8" w:rsidRDefault="00BC54DE">
            <w:pPr>
              <w:jc w:val="right"/>
              <w:rPr>
                <w:rFonts w:eastAsia="Times New Roman"/>
              </w:rPr>
            </w:pPr>
            <w:r>
              <w:rPr>
                <w:rFonts w:ascii="Arial" w:eastAsia="Times New Roman" w:hAnsi="Arial" w:cs="Arial"/>
                <w:sz w:val="16"/>
                <w:szCs w:val="16"/>
              </w:rPr>
              <w:t>(119.462,64)</w:t>
            </w:r>
          </w:p>
        </w:tc>
      </w:tr>
      <w:tr w:rsidR="003F54B8" w14:paraId="05246E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96D135" w14:textId="77777777" w:rsidR="003F54B8" w:rsidRDefault="00BC54DE">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4C9C6" w14:textId="77777777" w:rsidR="003F54B8" w:rsidRDefault="00BC54DE">
            <w:pPr>
              <w:jc w:val="right"/>
              <w:rPr>
                <w:rFonts w:eastAsia="Times New Roman"/>
              </w:rPr>
            </w:pPr>
            <w:r>
              <w:rPr>
                <w:rFonts w:ascii="Arial" w:eastAsia="Times New Roman" w:hAnsi="Arial" w:cs="Arial"/>
                <w:sz w:val="16"/>
                <w:szCs w:val="16"/>
              </w:rPr>
              <w:t>(113.064,00)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DA3DF" w14:textId="77777777" w:rsidR="003F54B8" w:rsidRDefault="00BC54DE">
            <w:pPr>
              <w:jc w:val="right"/>
              <w:rPr>
                <w:rFonts w:eastAsia="Times New Roman"/>
              </w:rPr>
            </w:pPr>
            <w:r>
              <w:rPr>
                <w:rFonts w:ascii="Arial" w:eastAsia="Times New Roman" w:hAnsi="Arial" w:cs="Arial"/>
                <w:sz w:val="16"/>
                <w:szCs w:val="16"/>
              </w:rPr>
              <w:t>(35.254,00)</w:t>
            </w:r>
          </w:p>
        </w:tc>
      </w:tr>
      <w:tr w:rsidR="003F54B8" w14:paraId="159755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9F43A9" w14:textId="77777777" w:rsidR="003F54B8" w:rsidRDefault="00BC54DE">
            <w:pPr>
              <w:rPr>
                <w:rFonts w:eastAsia="Times New Roman"/>
              </w:rPr>
            </w:pPr>
            <w:r>
              <w:rPr>
                <w:rFonts w:ascii="Arial" w:eastAsia="Times New Roman" w:hAnsi="Arial" w:cs="Arial"/>
                <w:sz w:val="16"/>
                <w:szCs w:val="16"/>
              </w:rPr>
              <w:t>Despesas de Publicações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3A128" w14:textId="77777777" w:rsidR="003F54B8" w:rsidRDefault="00BC54DE">
            <w:pPr>
              <w:jc w:val="right"/>
              <w:rPr>
                <w:rFonts w:eastAsia="Times New Roman"/>
              </w:rPr>
            </w:pPr>
            <w:r>
              <w:rPr>
                <w:rFonts w:ascii="Arial" w:eastAsia="Times New Roman" w:hAnsi="Arial" w:cs="Arial"/>
                <w:sz w:val="16"/>
                <w:szCs w:val="16"/>
              </w:rPr>
              <w:t>(1.359,00)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A518C" w14:textId="77777777" w:rsidR="003F54B8" w:rsidRDefault="00BC54DE">
            <w:pPr>
              <w:jc w:val="right"/>
              <w:rPr>
                <w:rFonts w:eastAsia="Times New Roman"/>
              </w:rPr>
            </w:pPr>
            <w:r>
              <w:rPr>
                <w:rFonts w:ascii="Arial" w:eastAsia="Times New Roman" w:hAnsi="Arial" w:cs="Arial"/>
                <w:sz w:val="16"/>
                <w:szCs w:val="16"/>
              </w:rPr>
              <w:t>0,00</w:t>
            </w:r>
          </w:p>
        </w:tc>
      </w:tr>
      <w:tr w:rsidR="003F54B8" w14:paraId="64816D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C29F0A" w14:textId="77777777" w:rsidR="003F54B8" w:rsidRDefault="00BC54DE">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C241D" w14:textId="77777777" w:rsidR="003F54B8" w:rsidRDefault="00BC54DE">
            <w:pPr>
              <w:jc w:val="right"/>
              <w:rPr>
                <w:rFonts w:eastAsia="Times New Roman"/>
              </w:rPr>
            </w:pPr>
            <w:r>
              <w:rPr>
                <w:rFonts w:ascii="Arial" w:eastAsia="Times New Roman" w:hAnsi="Arial" w:cs="Arial"/>
                <w:sz w:val="16"/>
                <w:szCs w:val="16"/>
              </w:rPr>
              <w:t>(72.751,17)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2526F" w14:textId="77777777" w:rsidR="003F54B8" w:rsidRDefault="00BC54DE">
            <w:pPr>
              <w:jc w:val="right"/>
              <w:rPr>
                <w:rFonts w:eastAsia="Times New Roman"/>
              </w:rPr>
            </w:pPr>
            <w:r>
              <w:rPr>
                <w:rFonts w:ascii="Arial" w:eastAsia="Times New Roman" w:hAnsi="Arial" w:cs="Arial"/>
                <w:sz w:val="16"/>
                <w:szCs w:val="16"/>
              </w:rPr>
              <w:t>(97.063,57)</w:t>
            </w:r>
          </w:p>
        </w:tc>
      </w:tr>
      <w:tr w:rsidR="003F54B8" w14:paraId="2A6200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5B46B8" w14:textId="77777777" w:rsidR="003F54B8" w:rsidRDefault="00BC54DE">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4EBFE" w14:textId="77777777" w:rsidR="003F54B8" w:rsidRDefault="00BC54DE">
            <w:pPr>
              <w:jc w:val="right"/>
              <w:rPr>
                <w:rFonts w:eastAsia="Times New Roman"/>
              </w:rPr>
            </w:pPr>
            <w:r>
              <w:rPr>
                <w:rFonts w:ascii="Arial" w:eastAsia="Times New Roman" w:hAnsi="Arial" w:cs="Arial"/>
                <w:sz w:val="16"/>
                <w:szCs w:val="16"/>
              </w:rPr>
              <w:t>(1.288.975,36)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E3F5F" w14:textId="77777777" w:rsidR="003F54B8" w:rsidRDefault="00BC54DE">
            <w:pPr>
              <w:jc w:val="right"/>
              <w:rPr>
                <w:rFonts w:eastAsia="Times New Roman"/>
              </w:rPr>
            </w:pPr>
            <w:r>
              <w:rPr>
                <w:rFonts w:ascii="Arial" w:eastAsia="Times New Roman" w:hAnsi="Arial" w:cs="Arial"/>
                <w:sz w:val="16"/>
                <w:szCs w:val="16"/>
              </w:rPr>
              <w:t>(886.946,77)</w:t>
            </w:r>
          </w:p>
        </w:tc>
      </w:tr>
      <w:tr w:rsidR="003F54B8" w14:paraId="3BCEF7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A797DC" w14:textId="77777777" w:rsidR="003F54B8" w:rsidRDefault="00BC54DE">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996CF" w14:textId="77777777" w:rsidR="003F54B8" w:rsidRDefault="00BC54DE">
            <w:pPr>
              <w:jc w:val="right"/>
              <w:rPr>
                <w:rFonts w:eastAsia="Times New Roman"/>
              </w:rPr>
            </w:pPr>
            <w:r>
              <w:rPr>
                <w:rFonts w:ascii="Arial" w:eastAsia="Times New Roman" w:hAnsi="Arial" w:cs="Arial"/>
                <w:sz w:val="16"/>
                <w:szCs w:val="16"/>
              </w:rPr>
              <w:t>(462.043,63)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B4C68" w14:textId="77777777" w:rsidR="003F54B8" w:rsidRDefault="00BC54DE">
            <w:pPr>
              <w:jc w:val="right"/>
              <w:rPr>
                <w:rFonts w:eastAsia="Times New Roman"/>
              </w:rPr>
            </w:pPr>
            <w:r>
              <w:rPr>
                <w:rFonts w:ascii="Arial" w:eastAsia="Times New Roman" w:hAnsi="Arial" w:cs="Arial"/>
                <w:sz w:val="16"/>
                <w:szCs w:val="16"/>
              </w:rPr>
              <w:t>(330.643,05)</w:t>
            </w:r>
          </w:p>
        </w:tc>
      </w:tr>
      <w:tr w:rsidR="003F54B8" w14:paraId="4EA26A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E72800" w14:textId="77777777" w:rsidR="003F54B8" w:rsidRDefault="00BC54DE">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64FC7" w14:textId="77777777" w:rsidR="003F54B8" w:rsidRDefault="00BC54DE">
            <w:pPr>
              <w:jc w:val="right"/>
              <w:rPr>
                <w:rFonts w:eastAsia="Times New Roman"/>
              </w:rPr>
            </w:pPr>
            <w:r>
              <w:rPr>
                <w:rFonts w:ascii="Arial" w:eastAsia="Times New Roman" w:hAnsi="Arial" w:cs="Arial"/>
                <w:sz w:val="16"/>
                <w:szCs w:val="16"/>
              </w:rPr>
              <w:t>(624.233,47)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F85F2" w14:textId="77777777" w:rsidR="003F54B8" w:rsidRDefault="00BC54DE">
            <w:pPr>
              <w:jc w:val="right"/>
              <w:rPr>
                <w:rFonts w:eastAsia="Times New Roman"/>
              </w:rPr>
            </w:pPr>
            <w:r>
              <w:rPr>
                <w:rFonts w:ascii="Arial" w:eastAsia="Times New Roman" w:hAnsi="Arial" w:cs="Arial"/>
                <w:sz w:val="16"/>
                <w:szCs w:val="16"/>
              </w:rPr>
              <w:t>(550.013,71)</w:t>
            </w:r>
          </w:p>
        </w:tc>
      </w:tr>
      <w:tr w:rsidR="003F54B8" w14:paraId="632C38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CD7BCE" w14:textId="77777777" w:rsidR="003F54B8" w:rsidRDefault="00BC54DE">
            <w:pPr>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35A30" w14:textId="77777777" w:rsidR="003F54B8" w:rsidRDefault="00BC54DE">
            <w:pPr>
              <w:jc w:val="right"/>
              <w:rPr>
                <w:rFonts w:eastAsia="Times New Roman"/>
              </w:rPr>
            </w:pPr>
            <w:r>
              <w:rPr>
                <w:rFonts w:ascii="Arial" w:eastAsia="Times New Roman" w:hAnsi="Arial" w:cs="Arial"/>
                <w:sz w:val="16"/>
                <w:szCs w:val="16"/>
              </w:rPr>
              <w:t>(496.832,36)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7C0CC" w14:textId="77777777" w:rsidR="003F54B8" w:rsidRDefault="00BC54DE">
            <w:pPr>
              <w:jc w:val="right"/>
              <w:rPr>
                <w:rFonts w:eastAsia="Times New Roman"/>
              </w:rPr>
            </w:pPr>
            <w:r>
              <w:rPr>
                <w:rFonts w:ascii="Arial" w:eastAsia="Times New Roman" w:hAnsi="Arial" w:cs="Arial"/>
                <w:sz w:val="16"/>
                <w:szCs w:val="16"/>
              </w:rPr>
              <w:t>(342.691,29)</w:t>
            </w:r>
          </w:p>
        </w:tc>
      </w:tr>
      <w:tr w:rsidR="003F54B8" w14:paraId="693E9C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7C057B" w14:textId="77777777" w:rsidR="003F54B8" w:rsidRDefault="00BC54DE">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B1F84" w14:textId="77777777" w:rsidR="003F54B8" w:rsidRDefault="00BC54DE">
            <w:pPr>
              <w:jc w:val="right"/>
              <w:rPr>
                <w:rFonts w:eastAsia="Times New Roman"/>
              </w:rPr>
            </w:pPr>
            <w:r>
              <w:rPr>
                <w:rFonts w:ascii="Arial" w:eastAsia="Times New Roman" w:hAnsi="Arial" w:cs="Arial"/>
                <w:sz w:val="16"/>
                <w:szCs w:val="16"/>
              </w:rPr>
              <w:t>(140.733,59)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4F102" w14:textId="77777777" w:rsidR="003F54B8" w:rsidRDefault="00BC54DE">
            <w:pPr>
              <w:jc w:val="right"/>
              <w:rPr>
                <w:rFonts w:eastAsia="Times New Roman"/>
              </w:rPr>
            </w:pPr>
            <w:r>
              <w:rPr>
                <w:rFonts w:ascii="Arial" w:eastAsia="Times New Roman" w:hAnsi="Arial" w:cs="Arial"/>
                <w:sz w:val="16"/>
                <w:szCs w:val="16"/>
              </w:rPr>
              <w:t>(174.257,87)</w:t>
            </w:r>
          </w:p>
        </w:tc>
      </w:tr>
      <w:tr w:rsidR="003F54B8" w14:paraId="129F72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007B71" w14:textId="77777777" w:rsidR="003F54B8" w:rsidRDefault="00BC54DE">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C5C9F" w14:textId="77777777" w:rsidR="003F54B8" w:rsidRDefault="00BC54DE">
            <w:pPr>
              <w:jc w:val="right"/>
              <w:rPr>
                <w:rFonts w:eastAsia="Times New Roman"/>
              </w:rPr>
            </w:pPr>
            <w:r>
              <w:rPr>
                <w:rFonts w:ascii="Arial" w:eastAsia="Times New Roman" w:hAnsi="Arial" w:cs="Arial"/>
                <w:sz w:val="16"/>
                <w:szCs w:val="16"/>
              </w:rPr>
              <w:t>(83.421,38)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9E693" w14:textId="77777777" w:rsidR="003F54B8" w:rsidRDefault="00BC54DE">
            <w:pPr>
              <w:jc w:val="right"/>
              <w:rPr>
                <w:rFonts w:eastAsia="Times New Roman"/>
              </w:rPr>
            </w:pPr>
            <w:r>
              <w:rPr>
                <w:rFonts w:ascii="Arial" w:eastAsia="Times New Roman" w:hAnsi="Arial" w:cs="Arial"/>
                <w:sz w:val="16"/>
                <w:szCs w:val="16"/>
              </w:rPr>
              <w:t>(45.957,53)</w:t>
            </w:r>
          </w:p>
        </w:tc>
      </w:tr>
      <w:tr w:rsidR="003F54B8" w14:paraId="01E6C5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FFA940" w14:textId="77777777" w:rsidR="003F54B8" w:rsidRDefault="00BC54DE">
            <w:pPr>
              <w:rPr>
                <w:rFonts w:eastAsia="Times New Roman"/>
              </w:rPr>
            </w:pPr>
            <w:r>
              <w:rPr>
                <w:rFonts w:ascii="Arial" w:eastAsia="Times New Roman" w:hAnsi="Arial" w:cs="Arial"/>
                <w:sz w:val="16"/>
                <w:szCs w:val="16"/>
              </w:rPr>
              <w:t>Despesas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CB186" w14:textId="77777777" w:rsidR="003F54B8" w:rsidRDefault="00BC54DE">
            <w:pPr>
              <w:jc w:val="right"/>
              <w:rPr>
                <w:rFonts w:eastAsia="Times New Roman"/>
              </w:rPr>
            </w:pPr>
            <w:r>
              <w:rPr>
                <w:rFonts w:ascii="Arial" w:eastAsia="Times New Roman" w:hAnsi="Arial" w:cs="Arial"/>
                <w:sz w:val="16"/>
                <w:szCs w:val="16"/>
              </w:rPr>
              <w:t>(6.671,49)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34123" w14:textId="77777777" w:rsidR="003F54B8" w:rsidRDefault="00BC54DE">
            <w:pPr>
              <w:jc w:val="right"/>
              <w:rPr>
                <w:rFonts w:eastAsia="Times New Roman"/>
              </w:rPr>
            </w:pPr>
            <w:r>
              <w:rPr>
                <w:rFonts w:ascii="Arial" w:eastAsia="Times New Roman" w:hAnsi="Arial" w:cs="Arial"/>
                <w:sz w:val="16"/>
                <w:szCs w:val="16"/>
              </w:rPr>
              <w:t>0,00</w:t>
            </w:r>
          </w:p>
        </w:tc>
      </w:tr>
      <w:tr w:rsidR="003F54B8" w14:paraId="4029C1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2B7F2D" w14:textId="77777777" w:rsidR="003F54B8" w:rsidRDefault="00BC54DE">
            <w:pPr>
              <w:rPr>
                <w:rFonts w:eastAsia="Times New Roman"/>
              </w:rPr>
            </w:pPr>
            <w:r>
              <w:rPr>
                <w:rFonts w:ascii="Arial" w:eastAsia="Times New Roman" w:hAnsi="Arial" w:cs="Arial"/>
                <w:sz w:val="16"/>
                <w:szCs w:val="16"/>
              </w:rPr>
              <w:t>Despesas de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AAC47" w14:textId="77777777" w:rsidR="003F54B8" w:rsidRDefault="00BC54DE">
            <w:pPr>
              <w:jc w:val="right"/>
              <w:rPr>
                <w:rFonts w:eastAsia="Times New Roman"/>
              </w:rPr>
            </w:pPr>
            <w:r>
              <w:rPr>
                <w:rFonts w:ascii="Arial" w:eastAsia="Times New Roman" w:hAnsi="Arial" w:cs="Arial"/>
                <w:sz w:val="16"/>
                <w:szCs w:val="16"/>
              </w:rPr>
              <w:t>(410.041,66)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002D8" w14:textId="77777777" w:rsidR="003F54B8" w:rsidRDefault="00BC54DE">
            <w:pPr>
              <w:jc w:val="right"/>
              <w:rPr>
                <w:rFonts w:eastAsia="Times New Roman"/>
              </w:rPr>
            </w:pPr>
            <w:r>
              <w:rPr>
                <w:rFonts w:ascii="Arial" w:eastAsia="Times New Roman" w:hAnsi="Arial" w:cs="Arial"/>
                <w:sz w:val="16"/>
                <w:szCs w:val="16"/>
              </w:rPr>
              <w:t>(422.988,49)</w:t>
            </w:r>
          </w:p>
        </w:tc>
      </w:tr>
      <w:tr w:rsidR="003F54B8" w14:paraId="680E14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F5266F" w14:textId="77777777" w:rsidR="003F54B8" w:rsidRDefault="00BC54DE">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042F9" w14:textId="77777777" w:rsidR="003F54B8" w:rsidRDefault="00BC54DE">
            <w:pPr>
              <w:jc w:val="right"/>
              <w:rPr>
                <w:rFonts w:eastAsia="Times New Roman"/>
              </w:rPr>
            </w:pPr>
            <w:r>
              <w:rPr>
                <w:rFonts w:ascii="Arial" w:eastAsia="Times New Roman" w:hAnsi="Arial" w:cs="Arial"/>
                <w:sz w:val="16"/>
                <w:szCs w:val="16"/>
              </w:rPr>
              <w:t>(1.047.727,71)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60B58" w14:textId="77777777" w:rsidR="003F54B8" w:rsidRDefault="00BC54DE">
            <w:pPr>
              <w:jc w:val="right"/>
              <w:rPr>
                <w:rFonts w:eastAsia="Times New Roman"/>
              </w:rPr>
            </w:pPr>
            <w:r>
              <w:rPr>
                <w:rFonts w:ascii="Arial" w:eastAsia="Times New Roman" w:hAnsi="Arial" w:cs="Arial"/>
                <w:sz w:val="16"/>
                <w:szCs w:val="16"/>
              </w:rPr>
              <w:t>(732.168,57)</w:t>
            </w:r>
          </w:p>
        </w:tc>
      </w:tr>
      <w:tr w:rsidR="003F54B8" w14:paraId="1F7937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2F6AF4"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6FD90" w14:textId="77777777" w:rsidR="003F54B8" w:rsidRDefault="00BC54DE">
            <w:pPr>
              <w:jc w:val="right"/>
              <w:rPr>
                <w:rFonts w:eastAsia="Times New Roman"/>
              </w:rPr>
            </w:pPr>
            <w:r>
              <w:rPr>
                <w:rFonts w:ascii="Arial" w:eastAsia="Times New Roman" w:hAnsi="Arial" w:cs="Arial"/>
                <w:b/>
                <w:bCs/>
                <w:sz w:val="16"/>
                <w:szCs w:val="16"/>
              </w:rPr>
              <w:t>(7.810.805,42)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A5EF2" w14:textId="77777777" w:rsidR="003F54B8" w:rsidRDefault="00BC54DE">
            <w:pPr>
              <w:jc w:val="right"/>
              <w:rPr>
                <w:rFonts w:eastAsia="Times New Roman"/>
              </w:rPr>
            </w:pPr>
            <w:r>
              <w:rPr>
                <w:rFonts w:ascii="Arial" w:eastAsia="Times New Roman" w:hAnsi="Arial" w:cs="Arial"/>
                <w:b/>
                <w:bCs/>
                <w:sz w:val="16"/>
                <w:szCs w:val="16"/>
              </w:rPr>
              <w:t>(6.034.884,04)</w:t>
            </w:r>
          </w:p>
        </w:tc>
      </w:tr>
    </w:tbl>
    <w:p w14:paraId="084ECA21" w14:textId="77777777" w:rsidR="003F54B8" w:rsidRDefault="00BC54DE">
      <w:pPr>
        <w:rPr>
          <w:b/>
          <w:bCs/>
        </w:rPr>
      </w:pPr>
      <w:r>
        <w:rPr>
          <w:b/>
          <w:bCs/>
        </w:rPr>
        <w:t> </w:t>
      </w:r>
    </w:p>
    <w:p w14:paraId="51ACFC73" w14:textId="77777777" w:rsidR="003F54B8" w:rsidRDefault="00BC54DE">
      <w:pPr>
        <w:pStyle w:val="NormalWeb"/>
      </w:pPr>
      <w:r>
        <w:rPr>
          <w:rFonts w:ascii="Arial" w:hAnsi="Arial" w:cs="Arial"/>
          <w:b/>
          <w:bCs/>
          <w:sz w:val="20"/>
          <w:szCs w:val="20"/>
        </w:rPr>
        <w:t>26. Dispêndios e Despesas Tributárias</w:t>
      </w:r>
    </w:p>
    <w:tbl>
      <w:tblPr>
        <w:tblW w:w="5000" w:type="pct"/>
        <w:tblCellMar>
          <w:left w:w="0" w:type="dxa"/>
          <w:right w:w="0" w:type="dxa"/>
        </w:tblCellMar>
        <w:tblLook w:val="04A0" w:firstRow="1" w:lastRow="0" w:firstColumn="1" w:lastColumn="0" w:noHBand="0" w:noVBand="1"/>
      </w:tblPr>
      <w:tblGrid>
        <w:gridCol w:w="5251"/>
        <w:gridCol w:w="1619"/>
        <w:gridCol w:w="1619"/>
      </w:tblGrid>
      <w:tr w:rsidR="003F54B8" w14:paraId="70A25C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5DA4E9"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C7661"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64B44"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53DB7A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BDAADC" w14:textId="77777777" w:rsidR="003F54B8" w:rsidRDefault="00BC54DE">
            <w:pPr>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07C62" w14:textId="77777777" w:rsidR="003F54B8" w:rsidRDefault="00BC54DE">
            <w:pPr>
              <w:jc w:val="right"/>
              <w:rPr>
                <w:rFonts w:eastAsia="Times New Roman"/>
              </w:rPr>
            </w:pPr>
            <w:r>
              <w:rPr>
                <w:rFonts w:ascii="Arial" w:eastAsia="Times New Roman" w:hAnsi="Arial" w:cs="Arial"/>
                <w:sz w:val="16"/>
                <w:szCs w:val="16"/>
              </w:rPr>
              <w:t>(29.173,09)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099DD" w14:textId="77777777" w:rsidR="003F54B8" w:rsidRDefault="00BC54DE">
            <w:pPr>
              <w:jc w:val="right"/>
              <w:rPr>
                <w:rFonts w:eastAsia="Times New Roman"/>
              </w:rPr>
            </w:pPr>
            <w:r>
              <w:rPr>
                <w:rFonts w:ascii="Arial" w:eastAsia="Times New Roman" w:hAnsi="Arial" w:cs="Arial"/>
                <w:sz w:val="16"/>
                <w:szCs w:val="16"/>
              </w:rPr>
              <w:t>(22.324,45)</w:t>
            </w:r>
          </w:p>
        </w:tc>
      </w:tr>
      <w:tr w:rsidR="003F54B8" w14:paraId="0CC4B6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E7B726" w14:textId="77777777" w:rsidR="003F54B8" w:rsidRDefault="00BC54DE">
            <w:pPr>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9EAC5" w14:textId="77777777" w:rsidR="003F54B8" w:rsidRDefault="00BC54DE">
            <w:pPr>
              <w:jc w:val="right"/>
              <w:rPr>
                <w:rFonts w:eastAsia="Times New Roman"/>
              </w:rPr>
            </w:pPr>
            <w:r>
              <w:rPr>
                <w:rFonts w:ascii="Arial" w:eastAsia="Times New Roman" w:hAnsi="Arial" w:cs="Arial"/>
                <w:sz w:val="16"/>
                <w:szCs w:val="16"/>
              </w:rPr>
              <w:t>(96.310,44)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069BA" w14:textId="77777777" w:rsidR="003F54B8" w:rsidRDefault="00BC54DE">
            <w:pPr>
              <w:jc w:val="right"/>
              <w:rPr>
                <w:rFonts w:eastAsia="Times New Roman"/>
              </w:rPr>
            </w:pPr>
            <w:r>
              <w:rPr>
                <w:rFonts w:ascii="Arial" w:eastAsia="Times New Roman" w:hAnsi="Arial" w:cs="Arial"/>
                <w:sz w:val="16"/>
                <w:szCs w:val="16"/>
              </w:rPr>
              <w:t>(95.536,12)</w:t>
            </w:r>
          </w:p>
        </w:tc>
      </w:tr>
      <w:tr w:rsidR="003F54B8" w14:paraId="2E2864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8AB964" w14:textId="77777777" w:rsidR="003F54B8" w:rsidRDefault="00BC54DE">
            <w:pPr>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72923" w14:textId="77777777" w:rsidR="003F54B8" w:rsidRDefault="00BC54DE">
            <w:pPr>
              <w:jc w:val="right"/>
              <w:rPr>
                <w:rFonts w:eastAsia="Times New Roman"/>
              </w:rPr>
            </w:pPr>
            <w:r>
              <w:rPr>
                <w:rFonts w:ascii="Arial" w:eastAsia="Times New Roman" w:hAnsi="Arial" w:cs="Arial"/>
                <w:sz w:val="16"/>
                <w:szCs w:val="16"/>
              </w:rPr>
              <w:t>(103.027,27)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20EA4" w14:textId="77777777" w:rsidR="003F54B8" w:rsidRDefault="00BC54DE">
            <w:pPr>
              <w:jc w:val="right"/>
              <w:rPr>
                <w:rFonts w:eastAsia="Times New Roman"/>
              </w:rPr>
            </w:pPr>
            <w:r>
              <w:rPr>
                <w:rFonts w:ascii="Arial" w:eastAsia="Times New Roman" w:hAnsi="Arial" w:cs="Arial"/>
                <w:sz w:val="16"/>
                <w:szCs w:val="16"/>
              </w:rPr>
              <w:t>(104.065,44)</w:t>
            </w:r>
          </w:p>
        </w:tc>
      </w:tr>
      <w:tr w:rsidR="003F54B8" w14:paraId="36D067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B1A64E" w14:textId="77777777" w:rsidR="003F54B8" w:rsidRDefault="00BC54DE">
            <w:pPr>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5F77E" w14:textId="77777777" w:rsidR="003F54B8" w:rsidRDefault="00BC54DE">
            <w:pPr>
              <w:jc w:val="right"/>
              <w:rPr>
                <w:rFonts w:eastAsia="Times New Roman"/>
              </w:rPr>
            </w:pPr>
            <w:r>
              <w:rPr>
                <w:rFonts w:ascii="Arial" w:eastAsia="Times New Roman" w:hAnsi="Arial" w:cs="Arial"/>
                <w:sz w:val="16"/>
                <w:szCs w:val="16"/>
              </w:rPr>
              <w:t>(16.745,75)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491F5" w14:textId="77777777" w:rsidR="003F54B8" w:rsidRDefault="00BC54DE">
            <w:pPr>
              <w:jc w:val="right"/>
              <w:rPr>
                <w:rFonts w:eastAsia="Times New Roman"/>
              </w:rPr>
            </w:pPr>
            <w:r>
              <w:rPr>
                <w:rFonts w:ascii="Arial" w:eastAsia="Times New Roman" w:hAnsi="Arial" w:cs="Arial"/>
                <w:sz w:val="16"/>
                <w:szCs w:val="16"/>
              </w:rPr>
              <w:t>(16.910,62)</w:t>
            </w:r>
          </w:p>
        </w:tc>
      </w:tr>
      <w:tr w:rsidR="003F54B8" w14:paraId="78DE85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1F914F" w14:textId="77777777" w:rsidR="003F54B8" w:rsidRDefault="00BC54DE">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66E8B" w14:textId="77777777" w:rsidR="003F54B8" w:rsidRDefault="00BC54DE">
            <w:pPr>
              <w:jc w:val="right"/>
              <w:rPr>
                <w:rFonts w:eastAsia="Times New Roman"/>
              </w:rPr>
            </w:pPr>
            <w:r>
              <w:rPr>
                <w:rFonts w:ascii="Arial" w:eastAsia="Times New Roman" w:hAnsi="Arial" w:cs="Arial"/>
                <w:b/>
                <w:bCs/>
                <w:sz w:val="16"/>
                <w:szCs w:val="16"/>
              </w:rPr>
              <w:t>(245.256,55)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BCB99" w14:textId="77777777" w:rsidR="003F54B8" w:rsidRDefault="00BC54DE">
            <w:pPr>
              <w:jc w:val="right"/>
              <w:rPr>
                <w:rFonts w:eastAsia="Times New Roman"/>
              </w:rPr>
            </w:pPr>
            <w:r>
              <w:rPr>
                <w:rFonts w:ascii="Arial" w:eastAsia="Times New Roman" w:hAnsi="Arial" w:cs="Arial"/>
                <w:b/>
                <w:bCs/>
                <w:sz w:val="16"/>
                <w:szCs w:val="16"/>
              </w:rPr>
              <w:t>(238.836,63)</w:t>
            </w:r>
          </w:p>
        </w:tc>
      </w:tr>
    </w:tbl>
    <w:p w14:paraId="0BA9B0FB" w14:textId="77777777" w:rsidR="003F54B8" w:rsidRDefault="00BC54DE">
      <w:pPr>
        <w:rPr>
          <w:b/>
          <w:bCs/>
        </w:rPr>
      </w:pPr>
      <w:r>
        <w:rPr>
          <w:b/>
          <w:bCs/>
        </w:rPr>
        <w:t> </w:t>
      </w:r>
    </w:p>
    <w:p w14:paraId="07F73593" w14:textId="77777777" w:rsidR="003F54B8" w:rsidRDefault="00BC54DE">
      <w:pPr>
        <w:pStyle w:val="NormalWeb"/>
      </w:pPr>
      <w:r>
        <w:rPr>
          <w:rFonts w:ascii="Arial" w:hAnsi="Arial" w:cs="Arial"/>
          <w:b/>
          <w:bCs/>
          <w:sz w:val="20"/>
          <w:szCs w:val="20"/>
        </w:rPr>
        <w:t>27. Outros Ingressos e Receitas Operacionais</w:t>
      </w:r>
    </w:p>
    <w:tbl>
      <w:tblPr>
        <w:tblW w:w="5000" w:type="pct"/>
        <w:tblCellMar>
          <w:left w:w="0" w:type="dxa"/>
          <w:right w:w="0" w:type="dxa"/>
        </w:tblCellMar>
        <w:tblLook w:val="04A0" w:firstRow="1" w:lastRow="0" w:firstColumn="1" w:lastColumn="0" w:noHBand="0" w:noVBand="1"/>
      </w:tblPr>
      <w:tblGrid>
        <w:gridCol w:w="5643"/>
        <w:gridCol w:w="1423"/>
        <w:gridCol w:w="1423"/>
      </w:tblGrid>
      <w:tr w:rsidR="003F54B8" w14:paraId="08D795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CEF835"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4DEBF"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228E3"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6E717C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7E3F62" w14:textId="77777777" w:rsidR="003F54B8" w:rsidRDefault="00BC54DE">
            <w:pPr>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271C2" w14:textId="77777777" w:rsidR="003F54B8" w:rsidRDefault="00BC54DE">
            <w:pPr>
              <w:jc w:val="right"/>
              <w:rPr>
                <w:rFonts w:eastAsia="Times New Roman"/>
              </w:rPr>
            </w:pPr>
            <w:r>
              <w:rPr>
                <w:rFonts w:ascii="Arial" w:eastAsia="Times New Roman" w:hAnsi="Arial" w:cs="Arial"/>
                <w:sz w:val="16"/>
                <w:szCs w:val="16"/>
              </w:rPr>
              <w:t>260.291,34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3138A" w14:textId="77777777" w:rsidR="003F54B8" w:rsidRDefault="00BC54DE">
            <w:pPr>
              <w:jc w:val="right"/>
              <w:rPr>
                <w:rFonts w:eastAsia="Times New Roman"/>
              </w:rPr>
            </w:pPr>
            <w:r>
              <w:rPr>
                <w:rFonts w:ascii="Arial" w:eastAsia="Times New Roman" w:hAnsi="Arial" w:cs="Arial"/>
                <w:sz w:val="16"/>
                <w:szCs w:val="16"/>
              </w:rPr>
              <w:t>266.050,73</w:t>
            </w:r>
          </w:p>
        </w:tc>
      </w:tr>
      <w:tr w:rsidR="003F54B8" w14:paraId="731291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D1C014" w14:textId="77777777" w:rsidR="003F54B8" w:rsidRDefault="00BC54DE">
            <w:pPr>
              <w:rPr>
                <w:rFonts w:eastAsia="Times New Roman"/>
              </w:rPr>
            </w:pPr>
            <w:r>
              <w:rPr>
                <w:rFonts w:ascii="Arial" w:eastAsia="Times New Roman" w:hAnsi="Arial" w:cs="Arial"/>
                <w:sz w:val="16"/>
                <w:szCs w:val="16"/>
              </w:rPr>
              <w:t>Outras - Reversão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2730B" w14:textId="77777777" w:rsidR="003F54B8" w:rsidRDefault="00BC54DE">
            <w:pPr>
              <w:jc w:val="right"/>
              <w:rPr>
                <w:rFonts w:eastAsia="Times New Roman"/>
              </w:rPr>
            </w:pPr>
            <w:r>
              <w:rPr>
                <w:rFonts w:ascii="Arial" w:eastAsia="Times New Roman" w:hAnsi="Arial" w:cs="Arial"/>
                <w:sz w:val="16"/>
                <w:szCs w:val="16"/>
              </w:rPr>
              <w:t>30.937,77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4342E" w14:textId="77777777" w:rsidR="003F54B8" w:rsidRDefault="00BC54DE">
            <w:pPr>
              <w:jc w:val="right"/>
              <w:rPr>
                <w:rFonts w:eastAsia="Times New Roman"/>
              </w:rPr>
            </w:pPr>
            <w:r>
              <w:rPr>
                <w:rFonts w:ascii="Arial" w:eastAsia="Times New Roman" w:hAnsi="Arial" w:cs="Arial"/>
                <w:sz w:val="16"/>
                <w:szCs w:val="16"/>
              </w:rPr>
              <w:t>0,00</w:t>
            </w:r>
          </w:p>
        </w:tc>
      </w:tr>
      <w:tr w:rsidR="003F54B8" w14:paraId="08139D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692A20" w14:textId="77777777" w:rsidR="003F54B8" w:rsidRDefault="00BC54DE">
            <w:pPr>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1CB4B" w14:textId="77777777" w:rsidR="003F54B8" w:rsidRDefault="00BC54DE">
            <w:pPr>
              <w:jc w:val="right"/>
              <w:rPr>
                <w:rFonts w:eastAsia="Times New Roman"/>
              </w:rPr>
            </w:pPr>
            <w:r>
              <w:rPr>
                <w:rFonts w:ascii="Arial" w:eastAsia="Times New Roman" w:hAnsi="Arial" w:cs="Arial"/>
                <w:sz w:val="16"/>
                <w:szCs w:val="16"/>
              </w:rPr>
              <w:t>15.575,30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0C287" w14:textId="77777777" w:rsidR="003F54B8" w:rsidRDefault="00BC54DE">
            <w:pPr>
              <w:jc w:val="right"/>
              <w:rPr>
                <w:rFonts w:eastAsia="Times New Roman"/>
              </w:rPr>
            </w:pPr>
            <w:r>
              <w:rPr>
                <w:rFonts w:ascii="Arial" w:eastAsia="Times New Roman" w:hAnsi="Arial" w:cs="Arial"/>
                <w:sz w:val="16"/>
                <w:szCs w:val="16"/>
              </w:rPr>
              <w:t>3.803,06</w:t>
            </w:r>
          </w:p>
        </w:tc>
      </w:tr>
      <w:tr w:rsidR="003F54B8" w14:paraId="19EEF8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8AECAE" w14:textId="77777777" w:rsidR="003F54B8" w:rsidRDefault="00BC54DE">
            <w:pPr>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6D51C" w14:textId="77777777" w:rsidR="003F54B8" w:rsidRDefault="00BC54DE">
            <w:pPr>
              <w:jc w:val="right"/>
              <w:rPr>
                <w:rFonts w:eastAsia="Times New Roman"/>
              </w:rPr>
            </w:pPr>
            <w:r>
              <w:rPr>
                <w:rFonts w:ascii="Arial" w:eastAsia="Times New Roman" w:hAnsi="Arial" w:cs="Arial"/>
                <w:sz w:val="16"/>
                <w:szCs w:val="16"/>
              </w:rPr>
              <w:t>253.962,51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A5D6E" w14:textId="77777777" w:rsidR="003F54B8" w:rsidRDefault="00BC54DE">
            <w:pPr>
              <w:jc w:val="right"/>
              <w:rPr>
                <w:rFonts w:eastAsia="Times New Roman"/>
              </w:rPr>
            </w:pPr>
            <w:r>
              <w:rPr>
                <w:rFonts w:ascii="Arial" w:eastAsia="Times New Roman" w:hAnsi="Arial" w:cs="Arial"/>
                <w:sz w:val="16"/>
                <w:szCs w:val="16"/>
              </w:rPr>
              <w:t>216.042,00</w:t>
            </w:r>
          </w:p>
        </w:tc>
      </w:tr>
      <w:tr w:rsidR="003F54B8" w14:paraId="4C44B8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C651F8" w14:textId="77777777" w:rsidR="003F54B8" w:rsidRDefault="00BC54DE">
            <w:pPr>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38A7B" w14:textId="77777777" w:rsidR="003F54B8" w:rsidRDefault="00BC54DE">
            <w:pPr>
              <w:jc w:val="right"/>
              <w:rPr>
                <w:rFonts w:eastAsia="Times New Roman"/>
              </w:rPr>
            </w:pPr>
            <w:r>
              <w:rPr>
                <w:rFonts w:ascii="Arial" w:eastAsia="Times New Roman" w:hAnsi="Arial" w:cs="Arial"/>
                <w:sz w:val="16"/>
                <w:szCs w:val="16"/>
              </w:rPr>
              <w:t>46.308,63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48666" w14:textId="77777777" w:rsidR="003F54B8" w:rsidRDefault="00BC54DE">
            <w:pPr>
              <w:jc w:val="right"/>
              <w:rPr>
                <w:rFonts w:eastAsia="Times New Roman"/>
              </w:rPr>
            </w:pPr>
            <w:r>
              <w:rPr>
                <w:rFonts w:ascii="Arial" w:eastAsia="Times New Roman" w:hAnsi="Arial" w:cs="Arial"/>
                <w:sz w:val="16"/>
                <w:szCs w:val="16"/>
              </w:rPr>
              <w:t>60.646,33</w:t>
            </w:r>
          </w:p>
        </w:tc>
      </w:tr>
      <w:tr w:rsidR="003F54B8" w14:paraId="1D9B0B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5FDD49" w14:textId="77777777" w:rsidR="003F54B8" w:rsidRDefault="00BC54DE">
            <w:pPr>
              <w:rPr>
                <w:rFonts w:eastAsia="Times New Roman"/>
              </w:rPr>
            </w:pPr>
            <w:r>
              <w:rPr>
                <w:rFonts w:ascii="Arial" w:eastAsia="Times New Roman" w:hAnsi="Arial" w:cs="Arial"/>
                <w:sz w:val="16"/>
                <w:szCs w:val="16"/>
              </w:rPr>
              <w:t>Rendas de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8F58A"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07591" w14:textId="77777777" w:rsidR="003F54B8" w:rsidRDefault="00BC54DE">
            <w:pPr>
              <w:jc w:val="right"/>
              <w:rPr>
                <w:rFonts w:eastAsia="Times New Roman"/>
              </w:rPr>
            </w:pPr>
            <w:r>
              <w:rPr>
                <w:rFonts w:ascii="Arial" w:eastAsia="Times New Roman" w:hAnsi="Arial" w:cs="Arial"/>
                <w:sz w:val="16"/>
                <w:szCs w:val="16"/>
              </w:rPr>
              <w:t>489,44</w:t>
            </w:r>
          </w:p>
        </w:tc>
      </w:tr>
      <w:tr w:rsidR="003F54B8" w14:paraId="1929EE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19CBB2" w14:textId="77777777" w:rsidR="003F54B8" w:rsidRDefault="00BC54DE">
            <w:pPr>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84BF2" w14:textId="77777777" w:rsidR="003F54B8" w:rsidRDefault="00BC54DE">
            <w:pPr>
              <w:jc w:val="right"/>
              <w:rPr>
                <w:rFonts w:eastAsia="Times New Roman"/>
              </w:rPr>
            </w:pPr>
            <w:r>
              <w:rPr>
                <w:rFonts w:ascii="Arial" w:eastAsia="Times New Roman" w:hAnsi="Arial" w:cs="Arial"/>
                <w:sz w:val="16"/>
                <w:szCs w:val="16"/>
              </w:rPr>
              <w:t>26.053,90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66C6A" w14:textId="77777777" w:rsidR="003F54B8" w:rsidRDefault="00BC54DE">
            <w:pPr>
              <w:jc w:val="right"/>
              <w:rPr>
                <w:rFonts w:eastAsia="Times New Roman"/>
              </w:rPr>
            </w:pPr>
            <w:r>
              <w:rPr>
                <w:rFonts w:ascii="Arial" w:eastAsia="Times New Roman" w:hAnsi="Arial" w:cs="Arial"/>
                <w:sz w:val="16"/>
                <w:szCs w:val="16"/>
              </w:rPr>
              <w:t>17.460,04</w:t>
            </w:r>
          </w:p>
        </w:tc>
      </w:tr>
      <w:tr w:rsidR="003F54B8" w14:paraId="4DBB0F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B9508E" w14:textId="77777777" w:rsidR="003F54B8" w:rsidRDefault="00BC54DE">
            <w:pPr>
              <w:rPr>
                <w:rFonts w:eastAsia="Times New Roman"/>
              </w:rPr>
            </w:pPr>
            <w:r>
              <w:rPr>
                <w:rFonts w:ascii="Arial" w:eastAsia="Times New Roman" w:hAnsi="Arial" w:cs="Arial"/>
                <w:sz w:val="16"/>
                <w:szCs w:val="16"/>
              </w:rPr>
              <w:t>Rendas oriundas de cartões de crédito e 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44DBF" w14:textId="77777777" w:rsidR="003F54B8" w:rsidRDefault="00BC54DE">
            <w:pPr>
              <w:jc w:val="right"/>
              <w:rPr>
                <w:rFonts w:eastAsia="Times New Roman"/>
              </w:rPr>
            </w:pPr>
            <w:r>
              <w:rPr>
                <w:rFonts w:ascii="Arial" w:eastAsia="Times New Roman" w:hAnsi="Arial" w:cs="Arial"/>
                <w:sz w:val="16"/>
                <w:szCs w:val="16"/>
              </w:rPr>
              <w:t>1.538.842,67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78375" w14:textId="77777777" w:rsidR="003F54B8" w:rsidRDefault="00BC54DE">
            <w:pPr>
              <w:jc w:val="right"/>
              <w:rPr>
                <w:rFonts w:eastAsia="Times New Roman"/>
              </w:rPr>
            </w:pPr>
            <w:r>
              <w:rPr>
                <w:rFonts w:ascii="Arial" w:eastAsia="Times New Roman" w:hAnsi="Arial" w:cs="Arial"/>
                <w:sz w:val="16"/>
                <w:szCs w:val="16"/>
              </w:rPr>
              <w:t>1.256.317,71</w:t>
            </w:r>
          </w:p>
        </w:tc>
      </w:tr>
      <w:tr w:rsidR="003F54B8" w14:paraId="698040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3E1123" w14:textId="77777777" w:rsidR="003F54B8" w:rsidRDefault="00BC54DE">
            <w:pPr>
              <w:rPr>
                <w:rFonts w:eastAsia="Times New Roman"/>
              </w:rPr>
            </w:pPr>
            <w:r>
              <w:rPr>
                <w:rFonts w:ascii="Arial" w:eastAsia="Times New Roman" w:hAnsi="Arial" w:cs="Arial"/>
                <w:sz w:val="16"/>
                <w:szCs w:val="16"/>
              </w:rPr>
              <w:t>Juros ao Capital Recebidos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43F43"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BB51F" w14:textId="77777777" w:rsidR="003F54B8" w:rsidRDefault="00BC54DE">
            <w:pPr>
              <w:jc w:val="right"/>
              <w:rPr>
                <w:rFonts w:eastAsia="Times New Roman"/>
              </w:rPr>
            </w:pPr>
            <w:r>
              <w:rPr>
                <w:rFonts w:ascii="Arial" w:eastAsia="Times New Roman" w:hAnsi="Arial" w:cs="Arial"/>
                <w:sz w:val="16"/>
                <w:szCs w:val="16"/>
              </w:rPr>
              <w:t>0,00</w:t>
            </w:r>
          </w:p>
        </w:tc>
      </w:tr>
      <w:tr w:rsidR="003F54B8" w14:paraId="03DB06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393657"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68EA2" w14:textId="77777777" w:rsidR="003F54B8" w:rsidRDefault="00BC54DE">
            <w:pPr>
              <w:jc w:val="right"/>
              <w:rPr>
                <w:rFonts w:eastAsia="Times New Roman"/>
              </w:rPr>
            </w:pPr>
            <w:r>
              <w:rPr>
                <w:rFonts w:ascii="Arial" w:eastAsia="Times New Roman" w:hAnsi="Arial" w:cs="Arial"/>
                <w:b/>
                <w:bCs/>
                <w:sz w:val="16"/>
                <w:szCs w:val="16"/>
              </w:rPr>
              <w:t>2.171.972,12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AAD66" w14:textId="77777777" w:rsidR="003F54B8" w:rsidRDefault="00BC54DE">
            <w:pPr>
              <w:jc w:val="right"/>
              <w:rPr>
                <w:rFonts w:eastAsia="Times New Roman"/>
              </w:rPr>
            </w:pPr>
            <w:r>
              <w:rPr>
                <w:rFonts w:ascii="Arial" w:eastAsia="Times New Roman" w:hAnsi="Arial" w:cs="Arial"/>
                <w:b/>
                <w:bCs/>
                <w:sz w:val="16"/>
                <w:szCs w:val="16"/>
              </w:rPr>
              <w:t>1.820.809,31</w:t>
            </w:r>
          </w:p>
        </w:tc>
      </w:tr>
    </w:tbl>
    <w:p w14:paraId="04826069" w14:textId="77777777" w:rsidR="003F54B8" w:rsidRDefault="00BC54DE">
      <w:pPr>
        <w:rPr>
          <w:b/>
          <w:bCs/>
        </w:rPr>
      </w:pPr>
      <w:r>
        <w:rPr>
          <w:b/>
          <w:bCs/>
        </w:rPr>
        <w:t> </w:t>
      </w:r>
    </w:p>
    <w:p w14:paraId="18B93BEB" w14:textId="77777777" w:rsidR="003F54B8" w:rsidRDefault="00BC54DE">
      <w:pPr>
        <w:pStyle w:val="NormalWeb"/>
      </w:pPr>
      <w:r>
        <w:rPr>
          <w:rFonts w:ascii="Arial" w:hAnsi="Arial" w:cs="Arial"/>
          <w:b/>
          <w:bCs/>
          <w:sz w:val="20"/>
          <w:szCs w:val="20"/>
        </w:rPr>
        <w:t>28. Outros Dispêndios e Despesas Operacionais</w:t>
      </w:r>
    </w:p>
    <w:tbl>
      <w:tblPr>
        <w:tblW w:w="5000" w:type="pct"/>
        <w:tblCellMar>
          <w:left w:w="0" w:type="dxa"/>
          <w:right w:w="0" w:type="dxa"/>
        </w:tblCellMar>
        <w:tblLook w:val="04A0" w:firstRow="1" w:lastRow="0" w:firstColumn="1" w:lastColumn="0" w:noHBand="0" w:noVBand="1"/>
      </w:tblPr>
      <w:tblGrid>
        <w:gridCol w:w="6319"/>
        <w:gridCol w:w="1158"/>
        <w:gridCol w:w="1012"/>
      </w:tblGrid>
      <w:tr w:rsidR="003F54B8" w14:paraId="3ACA06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3C5A73"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6AA78"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69C61"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3DA0AA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66B2CF" w14:textId="77777777" w:rsidR="003F54B8" w:rsidRDefault="00BC54DE">
            <w:pPr>
              <w:rPr>
                <w:rFonts w:eastAsia="Times New Roman"/>
              </w:rPr>
            </w:pPr>
            <w:r>
              <w:rPr>
                <w:rFonts w:ascii="Arial" w:eastAsia="Times New Roman" w:hAnsi="Arial" w:cs="Arial"/>
                <w:sz w:val="16"/>
                <w:szCs w:val="16"/>
              </w:rPr>
              <w:t>Outras - Despesas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69627"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B1FD3" w14:textId="77777777" w:rsidR="003F54B8" w:rsidRDefault="00BC54DE">
            <w:pPr>
              <w:jc w:val="right"/>
              <w:rPr>
                <w:rFonts w:eastAsia="Times New Roman"/>
              </w:rPr>
            </w:pPr>
            <w:r>
              <w:rPr>
                <w:rFonts w:ascii="Arial" w:eastAsia="Times New Roman" w:hAnsi="Arial" w:cs="Arial"/>
                <w:sz w:val="16"/>
                <w:szCs w:val="16"/>
              </w:rPr>
              <w:t>(61.779,55)</w:t>
            </w:r>
          </w:p>
        </w:tc>
      </w:tr>
      <w:tr w:rsidR="003F54B8" w14:paraId="2CDC6B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B3600F" w14:textId="77777777" w:rsidR="003F54B8" w:rsidRDefault="00BC54DE">
            <w:pPr>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90FD8" w14:textId="77777777" w:rsidR="003F54B8" w:rsidRDefault="00BC54DE">
            <w:pPr>
              <w:jc w:val="right"/>
              <w:rPr>
                <w:rFonts w:eastAsia="Times New Roman"/>
              </w:rPr>
            </w:pPr>
            <w:r>
              <w:rPr>
                <w:rFonts w:ascii="Arial" w:eastAsia="Times New Roman" w:hAnsi="Arial" w:cs="Arial"/>
                <w:sz w:val="16"/>
                <w:szCs w:val="16"/>
              </w:rPr>
              <w:t>(6.634,75)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196A1" w14:textId="77777777" w:rsidR="003F54B8" w:rsidRDefault="00BC54DE">
            <w:pPr>
              <w:jc w:val="right"/>
              <w:rPr>
                <w:rFonts w:eastAsia="Times New Roman"/>
              </w:rPr>
            </w:pPr>
            <w:r>
              <w:rPr>
                <w:rFonts w:ascii="Arial" w:eastAsia="Times New Roman" w:hAnsi="Arial" w:cs="Arial"/>
                <w:sz w:val="16"/>
                <w:szCs w:val="16"/>
              </w:rPr>
              <w:t>(831,79)</w:t>
            </w:r>
          </w:p>
        </w:tc>
      </w:tr>
      <w:tr w:rsidR="003F54B8" w14:paraId="74076F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043715" w14:textId="77777777" w:rsidR="003F54B8" w:rsidRDefault="00BC54DE">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1D42D" w14:textId="77777777" w:rsidR="003F54B8" w:rsidRDefault="00BC54DE">
            <w:pPr>
              <w:jc w:val="right"/>
              <w:rPr>
                <w:rFonts w:eastAsia="Times New Roman"/>
              </w:rPr>
            </w:pPr>
            <w:r>
              <w:rPr>
                <w:rFonts w:ascii="Arial" w:eastAsia="Times New Roman" w:hAnsi="Arial" w:cs="Arial"/>
                <w:sz w:val="16"/>
                <w:szCs w:val="16"/>
              </w:rPr>
              <w:t>(207.932,45)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5C15A" w14:textId="77777777" w:rsidR="003F54B8" w:rsidRDefault="00BC54DE">
            <w:pPr>
              <w:jc w:val="right"/>
              <w:rPr>
                <w:rFonts w:eastAsia="Times New Roman"/>
              </w:rPr>
            </w:pPr>
            <w:r>
              <w:rPr>
                <w:rFonts w:ascii="Arial" w:eastAsia="Times New Roman" w:hAnsi="Arial" w:cs="Arial"/>
                <w:sz w:val="16"/>
                <w:szCs w:val="16"/>
              </w:rPr>
              <w:t>(193.054,09)</w:t>
            </w:r>
          </w:p>
        </w:tc>
      </w:tr>
      <w:tr w:rsidR="003F54B8" w14:paraId="36601A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3BA833" w14:textId="77777777" w:rsidR="003F54B8" w:rsidRDefault="00BC54DE">
            <w:pPr>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09726" w14:textId="77777777" w:rsidR="003F54B8" w:rsidRDefault="00BC54DE">
            <w:pPr>
              <w:jc w:val="right"/>
              <w:rPr>
                <w:rFonts w:eastAsia="Times New Roman"/>
              </w:rPr>
            </w:pPr>
            <w:r>
              <w:rPr>
                <w:rFonts w:ascii="Arial" w:eastAsia="Times New Roman" w:hAnsi="Arial" w:cs="Arial"/>
                <w:sz w:val="16"/>
                <w:szCs w:val="16"/>
              </w:rPr>
              <w:t>(292.528,12)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378DA" w14:textId="77777777" w:rsidR="003F54B8" w:rsidRDefault="00BC54DE">
            <w:pPr>
              <w:jc w:val="right"/>
              <w:rPr>
                <w:rFonts w:eastAsia="Times New Roman"/>
              </w:rPr>
            </w:pPr>
            <w:r>
              <w:rPr>
                <w:rFonts w:ascii="Arial" w:eastAsia="Times New Roman" w:hAnsi="Arial" w:cs="Arial"/>
                <w:sz w:val="16"/>
                <w:szCs w:val="16"/>
              </w:rPr>
              <w:t>(298.493,39)</w:t>
            </w:r>
          </w:p>
        </w:tc>
      </w:tr>
      <w:tr w:rsidR="003F54B8" w14:paraId="3F7C58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DF3899" w14:textId="77777777" w:rsidR="003F54B8" w:rsidRDefault="00BC54DE">
            <w:pPr>
              <w:rPr>
                <w:rFonts w:eastAsia="Times New Roman"/>
              </w:rPr>
            </w:pPr>
            <w:r>
              <w:rPr>
                <w:rFonts w:ascii="Arial" w:eastAsia="Times New Roman" w:hAnsi="Arial" w:cs="Arial"/>
                <w:sz w:val="16"/>
                <w:szCs w:val="16"/>
              </w:rPr>
              <w:t>Outras Contribuições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B19E0" w14:textId="77777777" w:rsidR="003F54B8" w:rsidRDefault="00BC54DE">
            <w:pPr>
              <w:jc w:val="right"/>
              <w:rPr>
                <w:rFonts w:eastAsia="Times New Roman"/>
              </w:rPr>
            </w:pPr>
            <w:r>
              <w:rPr>
                <w:rFonts w:ascii="Arial" w:eastAsia="Times New Roman" w:hAnsi="Arial" w:cs="Arial"/>
                <w:sz w:val="16"/>
                <w:szCs w:val="16"/>
              </w:rPr>
              <w:t>(155.337,52)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C8D7A" w14:textId="77777777" w:rsidR="003F54B8" w:rsidRDefault="00BC54DE">
            <w:pPr>
              <w:jc w:val="right"/>
              <w:rPr>
                <w:rFonts w:eastAsia="Times New Roman"/>
              </w:rPr>
            </w:pPr>
            <w:r>
              <w:rPr>
                <w:rFonts w:ascii="Arial" w:eastAsia="Times New Roman" w:hAnsi="Arial" w:cs="Arial"/>
                <w:sz w:val="16"/>
                <w:szCs w:val="16"/>
              </w:rPr>
              <w:t>(45.325,55)</w:t>
            </w:r>
          </w:p>
        </w:tc>
      </w:tr>
      <w:tr w:rsidR="003F54B8" w14:paraId="7B0D4E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6609B5" w14:textId="77777777" w:rsidR="003F54B8" w:rsidRDefault="00BC54DE">
            <w:pPr>
              <w:rPr>
                <w:rFonts w:eastAsia="Times New Roman"/>
              </w:rPr>
            </w:pPr>
            <w:r>
              <w:rPr>
                <w:rFonts w:ascii="Arial" w:eastAsia="Times New Roman"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F2891" w14:textId="77777777" w:rsidR="003F54B8" w:rsidRDefault="00BC54DE">
            <w:pPr>
              <w:jc w:val="right"/>
              <w:rPr>
                <w:rFonts w:eastAsia="Times New Roman"/>
              </w:rPr>
            </w:pPr>
            <w:r>
              <w:rPr>
                <w:rFonts w:ascii="Arial" w:eastAsia="Times New Roman" w:hAnsi="Arial" w:cs="Arial"/>
                <w:sz w:val="16"/>
                <w:szCs w:val="16"/>
              </w:rPr>
              <w:t>(157.666,68)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404E9" w14:textId="77777777" w:rsidR="003F54B8" w:rsidRDefault="00BC54DE">
            <w:pPr>
              <w:jc w:val="right"/>
              <w:rPr>
                <w:rFonts w:eastAsia="Times New Roman"/>
              </w:rPr>
            </w:pPr>
            <w:r>
              <w:rPr>
                <w:rFonts w:ascii="Arial" w:eastAsia="Times New Roman" w:hAnsi="Arial" w:cs="Arial"/>
                <w:sz w:val="16"/>
                <w:szCs w:val="16"/>
              </w:rPr>
              <w:t>(41.274,71)</w:t>
            </w:r>
          </w:p>
        </w:tc>
      </w:tr>
      <w:tr w:rsidR="003F54B8" w14:paraId="415BCB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8418F5" w14:textId="77777777" w:rsidR="003F54B8" w:rsidRDefault="00BC54DE">
            <w:pPr>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E3A76" w14:textId="77777777" w:rsidR="003F54B8" w:rsidRDefault="00BC54DE">
            <w:pPr>
              <w:jc w:val="right"/>
              <w:rPr>
                <w:rFonts w:eastAsia="Times New Roman"/>
              </w:rPr>
            </w:pPr>
            <w:r>
              <w:rPr>
                <w:rFonts w:ascii="Arial" w:eastAsia="Times New Roman" w:hAnsi="Arial" w:cs="Arial"/>
                <w:sz w:val="16"/>
                <w:szCs w:val="16"/>
              </w:rPr>
              <w:t>(84,43)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570F9" w14:textId="77777777" w:rsidR="003F54B8" w:rsidRDefault="00BC54DE">
            <w:pPr>
              <w:jc w:val="right"/>
              <w:rPr>
                <w:rFonts w:eastAsia="Times New Roman"/>
              </w:rPr>
            </w:pPr>
            <w:r>
              <w:rPr>
                <w:rFonts w:ascii="Arial" w:eastAsia="Times New Roman" w:hAnsi="Arial" w:cs="Arial"/>
                <w:sz w:val="16"/>
                <w:szCs w:val="16"/>
              </w:rPr>
              <w:t>(11.986,00)</w:t>
            </w:r>
          </w:p>
        </w:tc>
      </w:tr>
      <w:tr w:rsidR="003F54B8" w14:paraId="604267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9940E2" w14:textId="77777777" w:rsidR="003F54B8" w:rsidRDefault="00BC54DE">
            <w:pPr>
              <w:rPr>
                <w:rFonts w:eastAsia="Times New Roman"/>
              </w:rPr>
            </w:pPr>
            <w:r>
              <w:rPr>
                <w:rFonts w:ascii="Arial" w:eastAsia="Times New Roman" w:hAnsi="Arial" w:cs="Arial"/>
                <w:sz w:val="16"/>
                <w:szCs w:val="16"/>
              </w:rPr>
              <w:t>Perdas - Demandas Trabalhistas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B2833" w14:textId="77777777" w:rsidR="003F54B8" w:rsidRDefault="00BC54DE">
            <w:pPr>
              <w:jc w:val="right"/>
              <w:rPr>
                <w:rFonts w:eastAsia="Times New Roman"/>
              </w:rPr>
            </w:pPr>
            <w:r>
              <w:rPr>
                <w:rFonts w:ascii="Arial" w:eastAsia="Times New Roman" w:hAnsi="Arial" w:cs="Arial"/>
                <w:sz w:val="16"/>
                <w:szCs w:val="16"/>
              </w:rPr>
              <w:t>(7.229,84)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1D703" w14:textId="77777777" w:rsidR="003F54B8" w:rsidRDefault="00BC54DE">
            <w:pPr>
              <w:jc w:val="right"/>
              <w:rPr>
                <w:rFonts w:eastAsia="Times New Roman"/>
              </w:rPr>
            </w:pPr>
            <w:r>
              <w:rPr>
                <w:rFonts w:ascii="Arial" w:eastAsia="Times New Roman" w:hAnsi="Arial" w:cs="Arial"/>
                <w:sz w:val="16"/>
                <w:szCs w:val="16"/>
              </w:rPr>
              <w:t>(35,29)</w:t>
            </w:r>
          </w:p>
        </w:tc>
      </w:tr>
      <w:tr w:rsidR="003F54B8" w14:paraId="11F7B5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8B87C7" w14:textId="77777777" w:rsidR="003F54B8" w:rsidRDefault="00BC54DE">
            <w:pPr>
              <w:rPr>
                <w:rFonts w:eastAsia="Times New Roman"/>
              </w:rPr>
            </w:pPr>
            <w:r>
              <w:rPr>
                <w:rFonts w:ascii="Arial" w:eastAsia="Times New Roman" w:hAnsi="Arial" w:cs="Arial"/>
                <w:sz w:val="16"/>
                <w:szCs w:val="16"/>
              </w:rPr>
              <w:t>Perdas - Práticas Inadequadas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4CB49" w14:textId="77777777" w:rsidR="003F54B8" w:rsidRDefault="00BC54DE">
            <w:pPr>
              <w:jc w:val="right"/>
              <w:rPr>
                <w:rFonts w:eastAsia="Times New Roman"/>
              </w:rPr>
            </w:pPr>
            <w:r>
              <w:rPr>
                <w:rFonts w:ascii="Arial" w:eastAsia="Times New Roman" w:hAnsi="Arial" w:cs="Arial"/>
                <w:sz w:val="16"/>
                <w:szCs w:val="16"/>
              </w:rPr>
              <w:t>(22.157,82)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7A23C" w14:textId="77777777" w:rsidR="003F54B8" w:rsidRDefault="00BC54DE">
            <w:pPr>
              <w:jc w:val="right"/>
              <w:rPr>
                <w:rFonts w:eastAsia="Times New Roman"/>
              </w:rPr>
            </w:pPr>
            <w:r>
              <w:rPr>
                <w:rFonts w:ascii="Arial" w:eastAsia="Times New Roman" w:hAnsi="Arial" w:cs="Arial"/>
                <w:sz w:val="16"/>
                <w:szCs w:val="16"/>
              </w:rPr>
              <w:t>(5.420,29)</w:t>
            </w:r>
          </w:p>
        </w:tc>
      </w:tr>
      <w:tr w:rsidR="003F54B8" w14:paraId="000D4B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F085AD" w14:textId="77777777" w:rsidR="003F54B8" w:rsidRDefault="00BC54DE">
            <w:pPr>
              <w:rPr>
                <w:rFonts w:eastAsia="Times New Roman"/>
              </w:rPr>
            </w:pPr>
            <w:r>
              <w:rPr>
                <w:rFonts w:ascii="Arial" w:eastAsia="Times New Roman" w:hAnsi="Arial" w:cs="Arial"/>
                <w:sz w:val="16"/>
                <w:szCs w:val="16"/>
              </w:rPr>
              <w:t>Perdas - Falhas em Sistemas de 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5379B"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31584" w14:textId="77777777" w:rsidR="003F54B8" w:rsidRDefault="00BC54DE">
            <w:pPr>
              <w:jc w:val="right"/>
              <w:rPr>
                <w:rFonts w:eastAsia="Times New Roman"/>
              </w:rPr>
            </w:pPr>
            <w:r>
              <w:rPr>
                <w:rFonts w:ascii="Arial" w:eastAsia="Times New Roman" w:hAnsi="Arial" w:cs="Arial"/>
                <w:sz w:val="16"/>
                <w:szCs w:val="16"/>
              </w:rPr>
              <w:t>(1.415,00)</w:t>
            </w:r>
          </w:p>
        </w:tc>
      </w:tr>
      <w:tr w:rsidR="003F54B8" w14:paraId="4AD4FA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15A86B" w14:textId="77777777" w:rsidR="003F54B8" w:rsidRDefault="00BC54DE">
            <w:pPr>
              <w:rPr>
                <w:rFonts w:eastAsia="Times New Roman"/>
              </w:rPr>
            </w:pPr>
            <w:r>
              <w:rPr>
                <w:rFonts w:ascii="Arial" w:eastAsia="Times New Roman" w:hAnsi="Arial" w:cs="Arial"/>
                <w:sz w:val="16"/>
                <w:szCs w:val="16"/>
              </w:rPr>
              <w:t>Perdas - Falhas de Gerenciamento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AD894" w14:textId="77777777" w:rsidR="003F54B8" w:rsidRDefault="00BC54DE">
            <w:pPr>
              <w:jc w:val="right"/>
              <w:rPr>
                <w:rFonts w:eastAsia="Times New Roman"/>
              </w:rPr>
            </w:pPr>
            <w:r>
              <w:rPr>
                <w:rFonts w:ascii="Arial" w:eastAsia="Times New Roman" w:hAnsi="Arial" w:cs="Arial"/>
                <w:sz w:val="16"/>
                <w:szCs w:val="16"/>
              </w:rPr>
              <w:t>(3.115,30)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386BE" w14:textId="77777777" w:rsidR="003F54B8" w:rsidRDefault="00BC54DE">
            <w:pPr>
              <w:jc w:val="right"/>
              <w:rPr>
                <w:rFonts w:eastAsia="Times New Roman"/>
              </w:rPr>
            </w:pPr>
            <w:r>
              <w:rPr>
                <w:rFonts w:ascii="Arial" w:eastAsia="Times New Roman" w:hAnsi="Arial" w:cs="Arial"/>
                <w:sz w:val="16"/>
                <w:szCs w:val="16"/>
              </w:rPr>
              <w:t>(4.675,76)</w:t>
            </w:r>
          </w:p>
        </w:tc>
      </w:tr>
      <w:tr w:rsidR="003F54B8" w14:paraId="0E2DF2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A33A8F" w14:textId="77777777" w:rsidR="003F54B8" w:rsidRDefault="00BC54DE">
            <w:pPr>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A785B" w14:textId="77777777" w:rsidR="003F54B8" w:rsidRDefault="00BC54DE">
            <w:pPr>
              <w:jc w:val="right"/>
              <w:rPr>
                <w:rFonts w:eastAsia="Times New Roman"/>
              </w:rPr>
            </w:pPr>
            <w:r>
              <w:rPr>
                <w:rFonts w:ascii="Arial" w:eastAsia="Times New Roman" w:hAnsi="Arial" w:cs="Arial"/>
                <w:sz w:val="16"/>
                <w:szCs w:val="16"/>
              </w:rPr>
              <w:t>(340.581,40)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8374A" w14:textId="77777777" w:rsidR="003F54B8" w:rsidRDefault="00BC54DE">
            <w:pPr>
              <w:jc w:val="right"/>
              <w:rPr>
                <w:rFonts w:eastAsia="Times New Roman"/>
              </w:rPr>
            </w:pPr>
            <w:r>
              <w:rPr>
                <w:rFonts w:ascii="Arial" w:eastAsia="Times New Roman" w:hAnsi="Arial" w:cs="Arial"/>
                <w:sz w:val="16"/>
                <w:szCs w:val="16"/>
              </w:rPr>
              <w:t>(215.459,77)</w:t>
            </w:r>
          </w:p>
        </w:tc>
      </w:tr>
      <w:tr w:rsidR="003F54B8" w14:paraId="060FDA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AA5F05" w14:textId="77777777" w:rsidR="003F54B8" w:rsidRDefault="00BC54DE">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BF4F2" w14:textId="77777777" w:rsidR="003F54B8" w:rsidRDefault="00BC54DE">
            <w:pPr>
              <w:jc w:val="right"/>
              <w:rPr>
                <w:rFonts w:eastAsia="Times New Roman"/>
              </w:rPr>
            </w:pPr>
            <w:r>
              <w:rPr>
                <w:rFonts w:ascii="Arial" w:eastAsia="Times New Roman" w:hAnsi="Arial" w:cs="Arial"/>
                <w:b/>
                <w:bCs/>
                <w:sz w:val="16"/>
                <w:szCs w:val="16"/>
              </w:rPr>
              <w:t>(1.193.268,31)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0AF40" w14:textId="77777777" w:rsidR="003F54B8" w:rsidRDefault="00BC54DE">
            <w:pPr>
              <w:jc w:val="right"/>
              <w:rPr>
                <w:rFonts w:eastAsia="Times New Roman"/>
              </w:rPr>
            </w:pPr>
            <w:r>
              <w:rPr>
                <w:rFonts w:ascii="Arial" w:eastAsia="Times New Roman" w:hAnsi="Arial" w:cs="Arial"/>
                <w:b/>
                <w:bCs/>
                <w:sz w:val="16"/>
                <w:szCs w:val="16"/>
              </w:rPr>
              <w:t>(879.751,19)</w:t>
            </w:r>
          </w:p>
        </w:tc>
      </w:tr>
    </w:tbl>
    <w:p w14:paraId="2946FF6B" w14:textId="77777777" w:rsidR="003F54B8" w:rsidRDefault="00BC54DE">
      <w:pPr>
        <w:rPr>
          <w:b/>
          <w:bCs/>
        </w:rPr>
      </w:pPr>
      <w:r>
        <w:rPr>
          <w:b/>
          <w:bCs/>
        </w:rPr>
        <w:t> </w:t>
      </w:r>
    </w:p>
    <w:p w14:paraId="23C16A4A" w14:textId="77777777" w:rsidR="003F54B8" w:rsidRDefault="00BC54DE">
      <w:pPr>
        <w:pStyle w:val="NormalWeb"/>
      </w:pPr>
      <w:r>
        <w:rPr>
          <w:rFonts w:ascii="Arial" w:hAnsi="Arial" w:cs="Arial"/>
          <w:b/>
          <w:bCs/>
          <w:sz w:val="20"/>
          <w:szCs w:val="20"/>
        </w:rPr>
        <w:t>29. Despesas com Provisões</w:t>
      </w:r>
    </w:p>
    <w:tbl>
      <w:tblPr>
        <w:tblW w:w="5000" w:type="pct"/>
        <w:tblCellMar>
          <w:left w:w="0" w:type="dxa"/>
          <w:right w:w="0" w:type="dxa"/>
        </w:tblCellMar>
        <w:tblLook w:val="04A0" w:firstRow="1" w:lastRow="0" w:firstColumn="1" w:lastColumn="0" w:noHBand="0" w:noVBand="1"/>
      </w:tblPr>
      <w:tblGrid>
        <w:gridCol w:w="5621"/>
        <w:gridCol w:w="1434"/>
        <w:gridCol w:w="1434"/>
      </w:tblGrid>
      <w:tr w:rsidR="003F54B8" w14:paraId="55EAC9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17581F"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C82C9"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25DF1"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724890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3C7E7C" w14:textId="77777777" w:rsidR="003F54B8" w:rsidRDefault="00BC54DE">
            <w:pPr>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D1245" w14:textId="77777777" w:rsidR="003F54B8" w:rsidRDefault="00BC54DE">
            <w:pPr>
              <w:jc w:val="right"/>
              <w:rPr>
                <w:rFonts w:eastAsia="Times New Roman"/>
              </w:rPr>
            </w:pPr>
            <w:r>
              <w:rPr>
                <w:rFonts w:ascii="Arial" w:eastAsia="Times New Roman" w:hAnsi="Arial" w:cs="Arial"/>
                <w:b/>
                <w:bCs/>
                <w:sz w:val="16"/>
                <w:szCs w:val="16"/>
              </w:rPr>
              <w:t>(99.630,34)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2B5E3" w14:textId="77777777" w:rsidR="003F54B8" w:rsidRDefault="00BC54DE">
            <w:pPr>
              <w:jc w:val="right"/>
              <w:rPr>
                <w:rFonts w:eastAsia="Times New Roman"/>
              </w:rPr>
            </w:pPr>
            <w:r>
              <w:rPr>
                <w:rFonts w:ascii="Arial" w:eastAsia="Times New Roman" w:hAnsi="Arial" w:cs="Arial"/>
                <w:b/>
                <w:bCs/>
                <w:sz w:val="16"/>
                <w:szCs w:val="16"/>
              </w:rPr>
              <w:t>(416.076,52)</w:t>
            </w:r>
          </w:p>
        </w:tc>
      </w:tr>
      <w:tr w:rsidR="003F54B8" w14:paraId="4FDEAE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E0DE5B" w14:textId="77777777" w:rsidR="003F54B8" w:rsidRDefault="00BC54DE">
            <w:pPr>
              <w:rPr>
                <w:rFonts w:eastAsia="Times New Roman"/>
              </w:rPr>
            </w:pPr>
            <w:r>
              <w:rPr>
                <w:rFonts w:ascii="Arial" w:eastAsia="Times New Roman" w:hAnsi="Arial" w:cs="Arial"/>
                <w:sz w:val="16"/>
                <w:szCs w:val="16"/>
              </w:rPr>
              <w:t>Provisões para Demandas Trabalhistas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F24B3"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FA020" w14:textId="77777777" w:rsidR="003F54B8" w:rsidRDefault="00BC54DE">
            <w:pPr>
              <w:jc w:val="right"/>
              <w:rPr>
                <w:rFonts w:eastAsia="Times New Roman"/>
              </w:rPr>
            </w:pPr>
            <w:r>
              <w:rPr>
                <w:rFonts w:ascii="Arial" w:eastAsia="Times New Roman" w:hAnsi="Arial" w:cs="Arial"/>
                <w:sz w:val="16"/>
                <w:szCs w:val="16"/>
              </w:rPr>
              <w:t>(120.000,00)</w:t>
            </w:r>
          </w:p>
        </w:tc>
      </w:tr>
      <w:tr w:rsidR="003F54B8" w14:paraId="374854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E61EF6" w14:textId="77777777" w:rsidR="003F54B8" w:rsidRDefault="00BC54DE">
            <w:pPr>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E8755" w14:textId="77777777" w:rsidR="003F54B8" w:rsidRDefault="00BC54DE">
            <w:pPr>
              <w:jc w:val="right"/>
              <w:rPr>
                <w:rFonts w:eastAsia="Times New Roman"/>
              </w:rPr>
            </w:pPr>
            <w:r>
              <w:rPr>
                <w:rFonts w:ascii="Arial" w:eastAsia="Times New Roman" w:hAnsi="Arial" w:cs="Arial"/>
                <w:sz w:val="16"/>
                <w:szCs w:val="16"/>
              </w:rPr>
              <w:t>(99.630,34)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A71B0" w14:textId="77777777" w:rsidR="003F54B8" w:rsidRDefault="00BC54DE">
            <w:pPr>
              <w:jc w:val="right"/>
              <w:rPr>
                <w:rFonts w:eastAsia="Times New Roman"/>
              </w:rPr>
            </w:pPr>
            <w:r>
              <w:rPr>
                <w:rFonts w:ascii="Arial" w:eastAsia="Times New Roman" w:hAnsi="Arial" w:cs="Arial"/>
                <w:sz w:val="16"/>
                <w:szCs w:val="16"/>
              </w:rPr>
              <w:t>(36.603,17)</w:t>
            </w:r>
          </w:p>
        </w:tc>
      </w:tr>
      <w:tr w:rsidR="003F54B8" w14:paraId="718C25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DB3A6D" w14:textId="77777777" w:rsidR="003F54B8" w:rsidRDefault="00BC54DE">
            <w:pPr>
              <w:rPr>
                <w:rFonts w:eastAsia="Times New Roman"/>
              </w:rPr>
            </w:pPr>
            <w:r>
              <w:rPr>
                <w:rFonts w:ascii="Arial" w:eastAsia="Times New Roman" w:hAnsi="Arial" w:cs="Arial"/>
                <w:sz w:val="16"/>
                <w:szCs w:val="16"/>
              </w:rPr>
              <w:t>Provisões para Contingências - Sucumbências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D5239"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81A77" w14:textId="77777777" w:rsidR="003F54B8" w:rsidRDefault="00BC54DE">
            <w:pPr>
              <w:jc w:val="right"/>
              <w:rPr>
                <w:rFonts w:eastAsia="Times New Roman"/>
              </w:rPr>
            </w:pPr>
            <w:r>
              <w:rPr>
                <w:rFonts w:ascii="Arial" w:eastAsia="Times New Roman" w:hAnsi="Arial" w:cs="Arial"/>
                <w:sz w:val="16"/>
                <w:szCs w:val="16"/>
              </w:rPr>
              <w:t>(259.473,35)</w:t>
            </w:r>
          </w:p>
        </w:tc>
      </w:tr>
      <w:tr w:rsidR="003F54B8" w14:paraId="6B1E3B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7B9A1A" w14:textId="77777777" w:rsidR="003F54B8" w:rsidRDefault="00BC54DE">
            <w:pPr>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38E12" w14:textId="77777777" w:rsidR="003F54B8" w:rsidRDefault="00BC54DE">
            <w:pPr>
              <w:jc w:val="right"/>
              <w:rPr>
                <w:rFonts w:eastAsia="Times New Roman"/>
              </w:rPr>
            </w:pPr>
            <w:r>
              <w:rPr>
                <w:rFonts w:ascii="Arial" w:eastAsia="Times New Roman" w:hAnsi="Arial" w:cs="Arial"/>
                <w:b/>
                <w:bCs/>
                <w:sz w:val="16"/>
                <w:szCs w:val="16"/>
              </w:rPr>
              <w:t>(208.170,99)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E0BF9" w14:textId="77777777" w:rsidR="003F54B8" w:rsidRDefault="00BC54DE">
            <w:pPr>
              <w:jc w:val="right"/>
              <w:rPr>
                <w:rFonts w:eastAsia="Times New Roman"/>
              </w:rPr>
            </w:pPr>
            <w:r>
              <w:rPr>
                <w:rFonts w:ascii="Arial" w:eastAsia="Times New Roman" w:hAnsi="Arial" w:cs="Arial"/>
                <w:b/>
                <w:bCs/>
                <w:sz w:val="16"/>
                <w:szCs w:val="16"/>
              </w:rPr>
              <w:t>(89.594,98)</w:t>
            </w:r>
          </w:p>
        </w:tc>
      </w:tr>
      <w:tr w:rsidR="003F54B8" w14:paraId="53EBCA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E07ABB" w14:textId="77777777" w:rsidR="003F54B8" w:rsidRDefault="00BC54DE">
            <w:pPr>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10305" w14:textId="77777777" w:rsidR="003F54B8" w:rsidRDefault="00BC54DE">
            <w:pPr>
              <w:jc w:val="right"/>
              <w:rPr>
                <w:rFonts w:eastAsia="Times New Roman"/>
              </w:rPr>
            </w:pPr>
            <w:r>
              <w:rPr>
                <w:rFonts w:ascii="Arial" w:eastAsia="Times New Roman" w:hAnsi="Arial" w:cs="Arial"/>
                <w:b/>
                <w:bCs/>
                <w:sz w:val="16"/>
                <w:szCs w:val="16"/>
              </w:rPr>
              <w:t>(539.098,10)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D9B4E" w14:textId="77777777" w:rsidR="003F54B8" w:rsidRDefault="00BC54DE">
            <w:pPr>
              <w:jc w:val="right"/>
              <w:rPr>
                <w:rFonts w:eastAsia="Times New Roman"/>
              </w:rPr>
            </w:pPr>
            <w:r>
              <w:rPr>
                <w:rFonts w:ascii="Arial" w:eastAsia="Times New Roman" w:hAnsi="Arial" w:cs="Arial"/>
                <w:b/>
                <w:bCs/>
                <w:sz w:val="16"/>
                <w:szCs w:val="16"/>
              </w:rPr>
              <w:t>(308.528,90)</w:t>
            </w:r>
          </w:p>
        </w:tc>
      </w:tr>
      <w:tr w:rsidR="003F54B8" w14:paraId="6FDDAA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C6DE3E" w14:textId="77777777" w:rsidR="003F54B8" w:rsidRDefault="00BC54DE">
            <w:pPr>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8A187" w14:textId="77777777" w:rsidR="003F54B8" w:rsidRDefault="00BC54DE">
            <w:pPr>
              <w:jc w:val="right"/>
              <w:rPr>
                <w:rFonts w:eastAsia="Times New Roman"/>
              </w:rPr>
            </w:pPr>
            <w:r>
              <w:rPr>
                <w:rFonts w:ascii="Arial" w:eastAsia="Times New Roman" w:hAnsi="Arial" w:cs="Arial"/>
                <w:sz w:val="16"/>
                <w:szCs w:val="16"/>
              </w:rPr>
              <w:t>330.927,11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89F0" w14:textId="77777777" w:rsidR="003F54B8" w:rsidRDefault="00BC54DE">
            <w:pPr>
              <w:jc w:val="right"/>
              <w:rPr>
                <w:rFonts w:eastAsia="Times New Roman"/>
              </w:rPr>
            </w:pPr>
            <w:r>
              <w:rPr>
                <w:rFonts w:ascii="Arial" w:eastAsia="Times New Roman" w:hAnsi="Arial" w:cs="Arial"/>
                <w:sz w:val="16"/>
                <w:szCs w:val="16"/>
              </w:rPr>
              <w:t>218.933,92</w:t>
            </w:r>
          </w:p>
        </w:tc>
      </w:tr>
      <w:tr w:rsidR="003F54B8" w14:paraId="07C4B1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E218E9"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26F98" w14:textId="77777777" w:rsidR="003F54B8" w:rsidRDefault="00BC54DE">
            <w:pPr>
              <w:jc w:val="right"/>
              <w:rPr>
                <w:rFonts w:eastAsia="Times New Roman"/>
              </w:rPr>
            </w:pPr>
            <w:r>
              <w:rPr>
                <w:rFonts w:ascii="Arial" w:eastAsia="Times New Roman" w:hAnsi="Arial" w:cs="Arial"/>
                <w:b/>
                <w:bCs/>
                <w:sz w:val="16"/>
                <w:szCs w:val="16"/>
              </w:rPr>
              <w:t>(307.801,33)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008F7" w14:textId="77777777" w:rsidR="003F54B8" w:rsidRDefault="00BC54DE">
            <w:pPr>
              <w:jc w:val="right"/>
              <w:rPr>
                <w:rFonts w:eastAsia="Times New Roman"/>
              </w:rPr>
            </w:pPr>
            <w:r>
              <w:rPr>
                <w:rFonts w:ascii="Arial" w:eastAsia="Times New Roman" w:hAnsi="Arial" w:cs="Arial"/>
                <w:b/>
                <w:bCs/>
                <w:sz w:val="16"/>
                <w:szCs w:val="16"/>
              </w:rPr>
              <w:t>(505.671,50)</w:t>
            </w:r>
          </w:p>
        </w:tc>
      </w:tr>
    </w:tbl>
    <w:p w14:paraId="1FCE66E4" w14:textId="77777777" w:rsidR="003F54B8" w:rsidRDefault="00BC54DE">
      <w:pPr>
        <w:rPr>
          <w:b/>
          <w:bCs/>
        </w:rPr>
      </w:pPr>
      <w:r>
        <w:rPr>
          <w:b/>
          <w:bCs/>
        </w:rPr>
        <w:t> </w:t>
      </w:r>
    </w:p>
    <w:p w14:paraId="4C4DF43F" w14:textId="77777777" w:rsidR="003F54B8" w:rsidRDefault="00BC54DE">
      <w:pPr>
        <w:pStyle w:val="NormalWeb"/>
      </w:pPr>
      <w:r>
        <w:rPr>
          <w:rFonts w:ascii="Arial" w:hAnsi="Arial" w:cs="Arial"/>
          <w:b/>
          <w:bCs/>
          <w:sz w:val="20"/>
          <w:szCs w:val="20"/>
        </w:rPr>
        <w:t>30. Outras Receitas e Despesas</w:t>
      </w:r>
    </w:p>
    <w:tbl>
      <w:tblPr>
        <w:tblW w:w="5000" w:type="pct"/>
        <w:tblCellMar>
          <w:left w:w="0" w:type="dxa"/>
          <w:right w:w="0" w:type="dxa"/>
        </w:tblCellMar>
        <w:tblLook w:val="04A0" w:firstRow="1" w:lastRow="0" w:firstColumn="1" w:lastColumn="0" w:noHBand="0" w:noVBand="1"/>
      </w:tblPr>
      <w:tblGrid>
        <w:gridCol w:w="5563"/>
        <w:gridCol w:w="1463"/>
        <w:gridCol w:w="1463"/>
      </w:tblGrid>
      <w:tr w:rsidR="003F54B8" w14:paraId="055EC9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9FF04C"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28487"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2FE9D"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5D4FA8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64B560" w14:textId="77777777" w:rsidR="003F54B8" w:rsidRDefault="00BC54DE">
            <w:pPr>
              <w:rPr>
                <w:rFonts w:eastAsia="Times New Roman"/>
              </w:rPr>
            </w:pPr>
            <w:r>
              <w:rPr>
                <w:rFonts w:ascii="Arial" w:eastAsia="Times New Roman" w:hAnsi="Arial" w:cs="Arial"/>
                <w:sz w:val="16"/>
                <w:szCs w:val="16"/>
              </w:rPr>
              <w:t>Lucro em Transações com Valores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EEC1B"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4A58B" w14:textId="77777777" w:rsidR="003F54B8" w:rsidRDefault="00BC54DE">
            <w:pPr>
              <w:jc w:val="right"/>
              <w:rPr>
                <w:rFonts w:eastAsia="Times New Roman"/>
              </w:rPr>
            </w:pPr>
            <w:r>
              <w:rPr>
                <w:rFonts w:ascii="Arial" w:eastAsia="Times New Roman" w:hAnsi="Arial" w:cs="Arial"/>
                <w:sz w:val="16"/>
                <w:szCs w:val="16"/>
              </w:rPr>
              <w:t>42.000,00</w:t>
            </w:r>
          </w:p>
        </w:tc>
      </w:tr>
      <w:tr w:rsidR="003F54B8" w14:paraId="11F51A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F68886" w14:textId="77777777" w:rsidR="003F54B8" w:rsidRDefault="00BC54DE">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05E63" w14:textId="77777777" w:rsidR="003F54B8" w:rsidRDefault="00BC54DE">
            <w:pPr>
              <w:jc w:val="right"/>
              <w:rPr>
                <w:rFonts w:eastAsia="Times New Roman"/>
              </w:rPr>
            </w:pPr>
            <w:r>
              <w:rPr>
                <w:rFonts w:ascii="Arial" w:eastAsia="Times New Roman" w:hAnsi="Arial" w:cs="Arial"/>
                <w:sz w:val="16"/>
                <w:szCs w:val="16"/>
              </w:rPr>
              <w:t>13.337,82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1D069" w14:textId="77777777" w:rsidR="003F54B8" w:rsidRDefault="00BC54DE">
            <w:pPr>
              <w:jc w:val="right"/>
              <w:rPr>
                <w:rFonts w:eastAsia="Times New Roman"/>
              </w:rPr>
            </w:pPr>
            <w:r>
              <w:rPr>
                <w:rFonts w:ascii="Arial" w:eastAsia="Times New Roman" w:hAnsi="Arial" w:cs="Arial"/>
                <w:sz w:val="16"/>
                <w:szCs w:val="16"/>
              </w:rPr>
              <w:t>16.052,68</w:t>
            </w:r>
          </w:p>
        </w:tc>
      </w:tr>
      <w:tr w:rsidR="003F54B8" w14:paraId="6DA372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12B97E" w14:textId="77777777" w:rsidR="003F54B8" w:rsidRDefault="00BC54DE">
            <w:pPr>
              <w:rPr>
                <w:rFonts w:eastAsia="Times New Roman"/>
              </w:rPr>
            </w:pPr>
            <w:r>
              <w:rPr>
                <w:rFonts w:ascii="Arial" w:eastAsia="Times New Roman" w:hAnsi="Arial" w:cs="Arial"/>
                <w:sz w:val="16"/>
                <w:szCs w:val="16"/>
              </w:rPr>
              <w:t>Ganhos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2CA07" w14:textId="77777777" w:rsidR="003F54B8" w:rsidRDefault="00BC54DE">
            <w:pPr>
              <w:jc w:val="right"/>
              <w:rPr>
                <w:rFonts w:eastAsia="Times New Roman"/>
              </w:rPr>
            </w:pPr>
            <w:r>
              <w:rPr>
                <w:rFonts w:ascii="Arial" w:eastAsia="Times New Roman" w:hAnsi="Arial" w:cs="Arial"/>
                <w:sz w:val="16"/>
                <w:szCs w:val="16"/>
              </w:rPr>
              <w:t>2.533,44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D2B4F" w14:textId="77777777" w:rsidR="003F54B8" w:rsidRDefault="00BC54DE">
            <w:pPr>
              <w:jc w:val="right"/>
              <w:rPr>
                <w:rFonts w:eastAsia="Times New Roman"/>
              </w:rPr>
            </w:pPr>
            <w:r>
              <w:rPr>
                <w:rFonts w:ascii="Arial" w:eastAsia="Times New Roman" w:hAnsi="Arial" w:cs="Arial"/>
                <w:sz w:val="16"/>
                <w:szCs w:val="16"/>
              </w:rPr>
              <w:t>0,00</w:t>
            </w:r>
          </w:p>
        </w:tc>
      </w:tr>
      <w:tr w:rsidR="003F54B8" w14:paraId="18A6D4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6A7FEB" w14:textId="77777777" w:rsidR="003F54B8" w:rsidRDefault="00BC54DE">
            <w:pPr>
              <w:rPr>
                <w:rFonts w:eastAsia="Times New Roman"/>
              </w:rPr>
            </w:pPr>
            <w:r>
              <w:rPr>
                <w:rFonts w:ascii="Arial" w:eastAsia="Times New Roman" w:hAnsi="Arial" w:cs="Arial"/>
                <w:sz w:val="16"/>
                <w:szCs w:val="16"/>
              </w:rPr>
              <w:t>Reversão de Provisões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A21A1"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8ED5D" w14:textId="77777777" w:rsidR="003F54B8" w:rsidRDefault="00BC54DE">
            <w:pPr>
              <w:jc w:val="right"/>
              <w:rPr>
                <w:rFonts w:eastAsia="Times New Roman"/>
              </w:rPr>
            </w:pPr>
            <w:r>
              <w:rPr>
                <w:rFonts w:ascii="Arial" w:eastAsia="Times New Roman" w:hAnsi="Arial" w:cs="Arial"/>
                <w:sz w:val="16"/>
                <w:szCs w:val="16"/>
              </w:rPr>
              <w:t>20.000,00</w:t>
            </w:r>
          </w:p>
        </w:tc>
      </w:tr>
      <w:tr w:rsidR="003F54B8" w14:paraId="1E61DB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2EBE5E" w14:textId="77777777" w:rsidR="003F54B8" w:rsidRDefault="00BC54DE">
            <w:pPr>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A0546" w14:textId="77777777" w:rsidR="003F54B8" w:rsidRDefault="00BC54DE">
            <w:pPr>
              <w:jc w:val="right"/>
              <w:rPr>
                <w:rFonts w:eastAsia="Times New Roman"/>
              </w:rPr>
            </w:pPr>
            <w:r>
              <w:rPr>
                <w:rFonts w:ascii="Arial" w:eastAsia="Times New Roman" w:hAnsi="Arial" w:cs="Arial"/>
                <w:sz w:val="16"/>
                <w:szCs w:val="16"/>
              </w:rPr>
              <w:t>96.350,36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92234" w14:textId="77777777" w:rsidR="003F54B8" w:rsidRDefault="00BC54DE">
            <w:pPr>
              <w:jc w:val="right"/>
              <w:rPr>
                <w:rFonts w:eastAsia="Times New Roman"/>
              </w:rPr>
            </w:pPr>
            <w:r>
              <w:rPr>
                <w:rFonts w:ascii="Arial" w:eastAsia="Times New Roman" w:hAnsi="Arial" w:cs="Arial"/>
                <w:sz w:val="16"/>
                <w:szCs w:val="16"/>
              </w:rPr>
              <w:t>88.857,23</w:t>
            </w:r>
          </w:p>
        </w:tc>
      </w:tr>
      <w:tr w:rsidR="003F54B8" w14:paraId="52E3BD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239AE8" w14:textId="77777777" w:rsidR="003F54B8" w:rsidRDefault="00BC54DE">
            <w:pPr>
              <w:rPr>
                <w:rFonts w:eastAsia="Times New Roman"/>
              </w:rPr>
            </w:pPr>
            <w:r>
              <w:rPr>
                <w:rFonts w:ascii="Arial" w:eastAsia="Times New Roman" w:hAnsi="Arial" w:cs="Arial"/>
                <w:sz w:val="16"/>
                <w:szCs w:val="16"/>
              </w:rPr>
              <w:t>(-) Prejuízos em Transações com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A8C87"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DCD25" w14:textId="77777777" w:rsidR="003F54B8" w:rsidRDefault="00BC54DE">
            <w:pPr>
              <w:jc w:val="right"/>
              <w:rPr>
                <w:rFonts w:eastAsia="Times New Roman"/>
              </w:rPr>
            </w:pPr>
            <w:r>
              <w:rPr>
                <w:rFonts w:ascii="Arial" w:eastAsia="Times New Roman" w:hAnsi="Arial" w:cs="Arial"/>
                <w:sz w:val="16"/>
                <w:szCs w:val="16"/>
              </w:rPr>
              <w:t>(134.646,26)</w:t>
            </w:r>
          </w:p>
        </w:tc>
      </w:tr>
      <w:tr w:rsidR="003F54B8" w14:paraId="509B43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E83A7A" w14:textId="77777777" w:rsidR="003F54B8" w:rsidRDefault="00BC54DE">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80F4C" w14:textId="77777777" w:rsidR="003F54B8" w:rsidRDefault="00BC54DE">
            <w:pPr>
              <w:jc w:val="right"/>
              <w:rPr>
                <w:rFonts w:eastAsia="Times New Roman"/>
              </w:rPr>
            </w:pPr>
            <w:r>
              <w:rPr>
                <w:rFonts w:ascii="Arial" w:eastAsia="Times New Roman" w:hAnsi="Arial" w:cs="Arial"/>
                <w:sz w:val="16"/>
                <w:szCs w:val="16"/>
              </w:rPr>
              <w:t>(5.240,07)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F9A31" w14:textId="77777777" w:rsidR="003F54B8" w:rsidRDefault="00BC54DE">
            <w:pPr>
              <w:jc w:val="right"/>
              <w:rPr>
                <w:rFonts w:eastAsia="Times New Roman"/>
              </w:rPr>
            </w:pPr>
            <w:r>
              <w:rPr>
                <w:rFonts w:ascii="Arial" w:eastAsia="Times New Roman" w:hAnsi="Arial" w:cs="Arial"/>
                <w:sz w:val="16"/>
                <w:szCs w:val="16"/>
              </w:rPr>
              <w:t>(4.970,03)</w:t>
            </w:r>
          </w:p>
        </w:tc>
      </w:tr>
      <w:tr w:rsidR="003F54B8" w14:paraId="264974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8724B6" w14:textId="77777777" w:rsidR="003F54B8" w:rsidRDefault="00BC54DE">
            <w:pPr>
              <w:rPr>
                <w:rFonts w:eastAsia="Times New Roman"/>
              </w:rPr>
            </w:pPr>
            <w:r>
              <w:rPr>
                <w:rFonts w:ascii="Arial" w:eastAsia="Times New Roman" w:hAnsi="Arial" w:cs="Arial"/>
                <w:sz w:val="16"/>
                <w:szCs w:val="16"/>
              </w:rPr>
              <w:t>(-) Despesas de Provisões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8597F" w14:textId="77777777" w:rsidR="003F54B8" w:rsidRDefault="00BC54DE">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E2EE3" w14:textId="77777777" w:rsidR="003F54B8" w:rsidRDefault="00BC54DE">
            <w:pPr>
              <w:jc w:val="right"/>
              <w:rPr>
                <w:rFonts w:eastAsia="Times New Roman"/>
              </w:rPr>
            </w:pPr>
            <w:r>
              <w:rPr>
                <w:rFonts w:ascii="Arial" w:eastAsia="Times New Roman" w:hAnsi="Arial" w:cs="Arial"/>
                <w:sz w:val="16"/>
                <w:szCs w:val="16"/>
              </w:rPr>
              <w:t>0,00</w:t>
            </w:r>
          </w:p>
        </w:tc>
      </w:tr>
      <w:tr w:rsidR="003F54B8" w14:paraId="7CCC38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059CF8" w14:textId="77777777" w:rsidR="003F54B8" w:rsidRDefault="00BC54DE">
            <w:pPr>
              <w:rPr>
                <w:rFonts w:eastAsia="Times New Roman"/>
              </w:rPr>
            </w:pPr>
            <w:r>
              <w:rPr>
                <w:rFonts w:ascii="Arial" w:eastAsia="Times New Roman" w:hAnsi="Arial" w:cs="Arial"/>
                <w:sz w:val="16"/>
                <w:szCs w:val="16"/>
              </w:rPr>
              <w:t>(-) Outras Despesas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3C895" w14:textId="77777777" w:rsidR="003F54B8" w:rsidRDefault="00BC54DE">
            <w:pPr>
              <w:jc w:val="right"/>
              <w:rPr>
                <w:rFonts w:eastAsia="Times New Roman"/>
              </w:rPr>
            </w:pPr>
            <w:r>
              <w:rPr>
                <w:rFonts w:ascii="Arial" w:eastAsia="Times New Roman" w:hAnsi="Arial" w:cs="Arial"/>
                <w:sz w:val="16"/>
                <w:szCs w:val="16"/>
              </w:rPr>
              <w:t>(128.849,54)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2EAF2" w14:textId="77777777" w:rsidR="003F54B8" w:rsidRDefault="00BC54DE">
            <w:pPr>
              <w:jc w:val="right"/>
              <w:rPr>
                <w:rFonts w:eastAsia="Times New Roman"/>
              </w:rPr>
            </w:pPr>
            <w:r>
              <w:rPr>
                <w:rFonts w:ascii="Arial" w:eastAsia="Times New Roman" w:hAnsi="Arial" w:cs="Arial"/>
                <w:sz w:val="16"/>
                <w:szCs w:val="16"/>
              </w:rPr>
              <w:t>(461.695,15)</w:t>
            </w:r>
          </w:p>
        </w:tc>
      </w:tr>
      <w:tr w:rsidR="003F54B8" w14:paraId="1B3663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A27621" w14:textId="77777777" w:rsidR="003F54B8" w:rsidRDefault="00BC54DE">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AA20A" w14:textId="77777777" w:rsidR="003F54B8" w:rsidRDefault="00BC54DE">
            <w:pPr>
              <w:jc w:val="right"/>
              <w:rPr>
                <w:rFonts w:eastAsia="Times New Roman"/>
              </w:rPr>
            </w:pPr>
            <w:r>
              <w:rPr>
                <w:rFonts w:ascii="Arial" w:eastAsia="Times New Roman" w:hAnsi="Arial" w:cs="Arial"/>
                <w:b/>
                <w:bCs/>
                <w:sz w:val="16"/>
                <w:szCs w:val="16"/>
              </w:rPr>
              <w:t>(21.867,99)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70924" w14:textId="77777777" w:rsidR="003F54B8" w:rsidRDefault="00BC54DE">
            <w:pPr>
              <w:jc w:val="right"/>
              <w:rPr>
                <w:rFonts w:eastAsia="Times New Roman"/>
              </w:rPr>
            </w:pPr>
            <w:r>
              <w:rPr>
                <w:rFonts w:ascii="Arial" w:eastAsia="Times New Roman" w:hAnsi="Arial" w:cs="Arial"/>
                <w:b/>
                <w:bCs/>
                <w:sz w:val="16"/>
                <w:szCs w:val="16"/>
              </w:rPr>
              <w:t>(434.401,53)</w:t>
            </w:r>
          </w:p>
        </w:tc>
      </w:tr>
    </w:tbl>
    <w:p w14:paraId="109B97A8" w14:textId="77777777" w:rsidR="003F54B8" w:rsidRDefault="00BC54DE">
      <w:pPr>
        <w:rPr>
          <w:b/>
          <w:bCs/>
        </w:rPr>
      </w:pPr>
      <w:r>
        <w:rPr>
          <w:b/>
          <w:bCs/>
        </w:rPr>
        <w:t> </w:t>
      </w:r>
    </w:p>
    <w:p w14:paraId="3C15C267" w14:textId="77777777" w:rsidR="003F54B8" w:rsidRDefault="00BC54DE">
      <w:pPr>
        <w:pStyle w:val="NormalWeb"/>
      </w:pPr>
      <w:r>
        <w:rPr>
          <w:rFonts w:ascii="Arial" w:hAnsi="Arial" w:cs="Arial"/>
          <w:b/>
          <w:bCs/>
          <w:sz w:val="20"/>
          <w:szCs w:val="20"/>
        </w:rPr>
        <w:t xml:space="preserve">31. Resultado Não Recorrente </w:t>
      </w:r>
    </w:p>
    <w:p w14:paraId="29CFB001" w14:textId="77777777" w:rsidR="003F54B8" w:rsidRDefault="00BC54DE">
      <w:pPr>
        <w:pStyle w:val="NormalWeb"/>
        <w:jc w:val="both"/>
      </w:pPr>
      <w:r>
        <w:rPr>
          <w:rFonts w:ascii="Arial" w:hAnsi="Arial" w:cs="Arial"/>
          <w:sz w:val="20"/>
          <w:szCs w:val="20"/>
        </w:rPr>
        <w:t xml:space="preserve">Com base na aplicação da premissa contábil adotada, conforme a definição da Resolução BCB nº 2/2020, e nos critérios internos complementares a este normativo, não houve registros referentes a resultado não recorrente no período de </w:t>
      </w:r>
      <w:r>
        <w:rPr>
          <w:rFonts w:ascii="Arial" w:hAnsi="Arial" w:cs="Arial"/>
          <w:b/>
          <w:bCs/>
          <w:sz w:val="20"/>
          <w:szCs w:val="20"/>
        </w:rPr>
        <w:t>30 de junho de 2022</w:t>
      </w:r>
      <w:r>
        <w:rPr>
          <w:rFonts w:ascii="Arial" w:hAnsi="Arial" w:cs="Arial"/>
          <w:sz w:val="20"/>
          <w:szCs w:val="20"/>
        </w:rPr>
        <w:t>.</w:t>
      </w:r>
    </w:p>
    <w:p w14:paraId="1F9FCDE3" w14:textId="77777777" w:rsidR="003F54B8" w:rsidRDefault="00BC54DE">
      <w:pPr>
        <w:pStyle w:val="NormalWeb"/>
      </w:pPr>
      <w:r>
        <w:rPr>
          <w:rFonts w:ascii="Arial" w:hAnsi="Arial" w:cs="Arial"/>
          <w:b/>
          <w:bCs/>
          <w:sz w:val="20"/>
          <w:szCs w:val="20"/>
        </w:rPr>
        <w:t>32. Partes Relacionadas</w:t>
      </w:r>
    </w:p>
    <w:p w14:paraId="50AA47CB" w14:textId="77777777" w:rsidR="003F54B8" w:rsidRDefault="00BC54DE">
      <w:pPr>
        <w:pStyle w:val="NormalWeb"/>
        <w:jc w:val="both"/>
      </w:pPr>
      <w:r>
        <w:rPr>
          <w:rFonts w:ascii="Arial" w:hAnsi="Arial" w:cs="Arial"/>
          <w:sz w:val="20"/>
          <w:szCs w:val="20"/>
        </w:rPr>
        <w:t>São consideradas partes relacionadas, para fins de Demonstrativos Contábeis e Notas Explicativas, as pessoas físicas que têm autoridade e responsabilidade de planejar, dirigir e controlar as atividades da Cooperativa e membros próximos da família de tais pessoas, conforme a Resolução CMN nº 4.693/2018.</w:t>
      </w:r>
    </w:p>
    <w:p w14:paraId="2F9117C8" w14:textId="77777777" w:rsidR="003F54B8" w:rsidRDefault="00BC54DE">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6C4A0FBF" w14:textId="77777777" w:rsidR="003F54B8" w:rsidRDefault="00BC54DE">
      <w:pPr>
        <w:pStyle w:val="NormalWeb"/>
        <w:jc w:val="both"/>
      </w:pPr>
      <w:r>
        <w:rPr>
          <w:rFonts w:ascii="Arial" w:hAnsi="Arial" w:cs="Arial"/>
          <w:sz w:val="20"/>
          <w:szCs w:val="20"/>
        </w:rPr>
        <w:t>As operações com tais partes relacionadas não são relevantes no contexto global das operações da Cooperativa,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704B0626" w14:textId="77777777" w:rsidR="003F54B8" w:rsidRDefault="00BC54DE">
      <w:pPr>
        <w:pStyle w:val="NormalWeb"/>
        <w:jc w:val="both"/>
      </w:pPr>
      <w:r>
        <w:rPr>
          <w:rFonts w:ascii="Arial" w:hAnsi="Arial" w:cs="Arial"/>
          <w:sz w:val="20"/>
          <w:szCs w:val="20"/>
        </w:rPr>
        <w:t>As garantias oferecidas em razão das operações de crédito são: avais, garantias hipotecárias, caução e alienação fiduciária.</w:t>
      </w:r>
    </w:p>
    <w:p w14:paraId="0937D213" w14:textId="77777777" w:rsidR="003F54B8" w:rsidRDefault="00BC54DE">
      <w:pPr>
        <w:pStyle w:val="NormalWeb"/>
        <w:jc w:val="both"/>
      </w:pPr>
      <w:r>
        <w:rPr>
          <w:rFonts w:ascii="Arial" w:hAnsi="Arial" w:cs="Arial"/>
          <w:sz w:val="20"/>
          <w:szCs w:val="20"/>
        </w:rPr>
        <w:t xml:space="preserve">a) Montante das operações ativas e passivas realizadas em </w:t>
      </w:r>
      <w:r>
        <w:rPr>
          <w:rFonts w:ascii="Arial" w:hAnsi="Arial" w:cs="Arial"/>
          <w:b/>
          <w:bCs/>
          <w:sz w:val="20"/>
          <w:szCs w:val="20"/>
        </w:rPr>
        <w:t>2022</w:t>
      </w:r>
      <w:r>
        <w:rPr>
          <w:rFonts w:ascii="Arial" w:hAnsi="Arial" w:cs="Arial"/>
          <w:sz w:val="20"/>
          <w:szCs w:val="20"/>
        </w:rPr>
        <w:t>:</w:t>
      </w:r>
    </w:p>
    <w:p w14:paraId="3D82D687" w14:textId="77777777" w:rsidR="003F54B8" w:rsidRDefault="00BC54DE">
      <w:pPr>
        <w:pStyle w:val="NormalWeb"/>
        <w:jc w:val="both"/>
      </w:pPr>
      <w:r>
        <w:rPr>
          <w:rFonts w:ascii="Arial" w:hAnsi="Arial" w:cs="Arial"/>
          <w:sz w:val="20"/>
          <w:szCs w:val="20"/>
        </w:rPr>
        <w:t xml:space="preserve">Nos quadros a seguir são apresentados os saldos de operações ativas liberadas e de operações passivas captadas durante o período de </w:t>
      </w:r>
      <w:r>
        <w:rPr>
          <w:rFonts w:ascii="Arial" w:hAnsi="Arial" w:cs="Arial"/>
          <w:b/>
          <w:bCs/>
          <w:sz w:val="20"/>
          <w:szCs w:val="20"/>
        </w:rPr>
        <w:t>2022</w:t>
      </w:r>
      <w:r>
        <w:rPr>
          <w:rFonts w:ascii="Arial" w:hAnsi="Arial" w:cs="Arial"/>
          <w:sz w:val="20"/>
          <w:szCs w:val="20"/>
        </w:rPr>
        <w:t>:</w:t>
      </w:r>
    </w:p>
    <w:tbl>
      <w:tblPr>
        <w:tblW w:w="5000" w:type="pct"/>
        <w:tblCellMar>
          <w:left w:w="0" w:type="dxa"/>
          <w:right w:w="0" w:type="dxa"/>
        </w:tblCellMar>
        <w:tblLook w:val="04A0" w:firstRow="1" w:lastRow="0" w:firstColumn="1" w:lastColumn="0" w:noHBand="0" w:noVBand="1"/>
      </w:tblPr>
      <w:tblGrid>
        <w:gridCol w:w="3281"/>
        <w:gridCol w:w="1063"/>
        <w:gridCol w:w="2575"/>
        <w:gridCol w:w="1570"/>
      </w:tblGrid>
      <w:tr w:rsidR="003F54B8" w14:paraId="4CABEE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6CD8A6" w14:textId="77777777" w:rsidR="003F54B8" w:rsidRDefault="00BC54DE">
            <w:pPr>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04FD0" w14:textId="77777777" w:rsidR="003F54B8" w:rsidRDefault="00BC54DE">
            <w:pPr>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2D3E7" w14:textId="77777777" w:rsidR="003F54B8" w:rsidRDefault="00BC54DE">
            <w:pPr>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809C8" w14:textId="77777777" w:rsidR="003F54B8" w:rsidRDefault="00BC54DE">
            <w:pPr>
              <w:jc w:val="center"/>
              <w:rPr>
                <w:rFonts w:eastAsia="Times New Roman"/>
              </w:rPr>
            </w:pPr>
            <w:r>
              <w:rPr>
                <w:rFonts w:ascii="Arial" w:eastAsia="Times New Roman" w:hAnsi="Arial" w:cs="Arial"/>
                <w:b/>
                <w:bCs/>
                <w:sz w:val="16"/>
                <w:szCs w:val="16"/>
              </w:rPr>
              <w:t>Provisão de Risco</w:t>
            </w:r>
          </w:p>
        </w:tc>
      </w:tr>
      <w:tr w:rsidR="003F54B8" w14:paraId="2DF37D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E41BCE" w14:textId="77777777" w:rsidR="003F54B8" w:rsidRDefault="00BC54DE">
            <w:pPr>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BAC9E" w14:textId="77777777" w:rsidR="003F54B8" w:rsidRDefault="00BC54DE">
            <w:pPr>
              <w:jc w:val="right"/>
              <w:rPr>
                <w:rFonts w:eastAsia="Times New Roman"/>
              </w:rPr>
            </w:pPr>
            <w:r>
              <w:rPr>
                <w:rFonts w:ascii="Arial" w:eastAsia="Times New Roman" w:hAnsi="Arial" w:cs="Arial"/>
                <w:sz w:val="16"/>
                <w:szCs w:val="16"/>
              </w:rPr>
              <w:t>954.527,28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9E9C4" w14:textId="77777777" w:rsidR="003F54B8" w:rsidRDefault="00BC54DE">
            <w:pPr>
              <w:jc w:val="right"/>
              <w:rPr>
                <w:rFonts w:eastAsia="Times New Roman"/>
              </w:rPr>
            </w:pPr>
            <w:r>
              <w:rPr>
                <w:rFonts w:ascii="Arial" w:eastAsia="Times New Roman" w:hAnsi="Arial" w:cs="Arial"/>
                <w:sz w:val="16"/>
                <w:szCs w:val="16"/>
              </w:rPr>
              <w:t>0,3539%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9B8CD" w14:textId="77777777" w:rsidR="003F54B8" w:rsidRDefault="00BC54DE">
            <w:pPr>
              <w:jc w:val="right"/>
              <w:rPr>
                <w:rFonts w:eastAsia="Times New Roman"/>
              </w:rPr>
            </w:pPr>
            <w:r>
              <w:rPr>
                <w:rFonts w:ascii="Arial" w:eastAsia="Times New Roman" w:hAnsi="Arial" w:cs="Arial"/>
                <w:sz w:val="16"/>
                <w:szCs w:val="16"/>
              </w:rPr>
              <w:t>2.151,31</w:t>
            </w:r>
          </w:p>
        </w:tc>
      </w:tr>
      <w:tr w:rsidR="003F54B8" w14:paraId="431704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336ED9" w14:textId="77777777" w:rsidR="003F54B8" w:rsidRDefault="00BC54DE">
            <w:pPr>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0750A" w14:textId="77777777" w:rsidR="003F54B8" w:rsidRDefault="00BC54DE">
            <w:pPr>
              <w:jc w:val="right"/>
              <w:rPr>
                <w:rFonts w:eastAsia="Times New Roman"/>
              </w:rPr>
            </w:pPr>
            <w:r>
              <w:rPr>
                <w:rFonts w:ascii="Arial" w:eastAsia="Times New Roman" w:hAnsi="Arial" w:cs="Arial"/>
                <w:sz w:val="16"/>
                <w:szCs w:val="16"/>
              </w:rPr>
              <w:t>218.266,60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6E45D" w14:textId="77777777" w:rsidR="003F54B8" w:rsidRDefault="00BC54DE">
            <w:pPr>
              <w:jc w:val="right"/>
              <w:rPr>
                <w:rFonts w:eastAsia="Times New Roman"/>
              </w:rPr>
            </w:pPr>
            <w:r>
              <w:rPr>
                <w:rFonts w:ascii="Arial" w:eastAsia="Times New Roman" w:hAnsi="Arial" w:cs="Arial"/>
                <w:sz w:val="16"/>
                <w:szCs w:val="16"/>
              </w:rPr>
              <w:t>0,0809%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3948F" w14:textId="77777777" w:rsidR="003F54B8" w:rsidRDefault="00BC54DE">
            <w:pPr>
              <w:jc w:val="right"/>
              <w:rPr>
                <w:rFonts w:eastAsia="Times New Roman"/>
              </w:rPr>
            </w:pPr>
            <w:r>
              <w:rPr>
                <w:rFonts w:ascii="Arial" w:eastAsia="Times New Roman" w:hAnsi="Arial" w:cs="Arial"/>
                <w:sz w:val="16"/>
                <w:szCs w:val="16"/>
              </w:rPr>
              <w:t>487,94</w:t>
            </w:r>
          </w:p>
        </w:tc>
      </w:tr>
      <w:tr w:rsidR="003F54B8" w14:paraId="7C809A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1262BA" w14:textId="77777777" w:rsidR="003F54B8" w:rsidRDefault="00BC54DE">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26732" w14:textId="77777777" w:rsidR="003F54B8" w:rsidRDefault="00BC54DE">
            <w:pPr>
              <w:jc w:val="right"/>
              <w:rPr>
                <w:rFonts w:eastAsia="Times New Roman"/>
              </w:rPr>
            </w:pPr>
            <w:r>
              <w:rPr>
                <w:rFonts w:ascii="Arial" w:eastAsia="Times New Roman" w:hAnsi="Arial" w:cs="Arial"/>
                <w:b/>
                <w:bCs/>
                <w:sz w:val="16"/>
                <w:szCs w:val="16"/>
              </w:rPr>
              <w:t>1.172.793,88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D92AD" w14:textId="77777777" w:rsidR="003F54B8" w:rsidRDefault="00BC54DE">
            <w:pPr>
              <w:jc w:val="right"/>
              <w:rPr>
                <w:rFonts w:eastAsia="Times New Roman"/>
              </w:rPr>
            </w:pPr>
            <w:r>
              <w:rPr>
                <w:rFonts w:ascii="Arial" w:eastAsia="Times New Roman" w:hAnsi="Arial" w:cs="Arial"/>
                <w:sz w:val="16"/>
                <w:szCs w:val="16"/>
              </w:rPr>
              <w:t>0,4348%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0C273" w14:textId="77777777" w:rsidR="003F54B8" w:rsidRDefault="00BC54DE">
            <w:pPr>
              <w:jc w:val="right"/>
              <w:rPr>
                <w:rFonts w:eastAsia="Times New Roman"/>
              </w:rPr>
            </w:pPr>
            <w:r>
              <w:rPr>
                <w:rFonts w:ascii="Arial" w:eastAsia="Times New Roman" w:hAnsi="Arial" w:cs="Arial"/>
                <w:b/>
                <w:bCs/>
                <w:sz w:val="16"/>
                <w:szCs w:val="16"/>
              </w:rPr>
              <w:t>2.639,25</w:t>
            </w:r>
          </w:p>
        </w:tc>
      </w:tr>
      <w:tr w:rsidR="003F54B8" w14:paraId="172566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A7BFD5" w14:textId="77777777" w:rsidR="003F54B8" w:rsidRDefault="00BC54DE">
            <w:pPr>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74895" w14:textId="77777777" w:rsidR="003F54B8" w:rsidRDefault="00BC54DE">
            <w:pPr>
              <w:jc w:val="right"/>
              <w:rPr>
                <w:rFonts w:eastAsia="Times New Roman"/>
              </w:rPr>
            </w:pPr>
            <w:r>
              <w:rPr>
                <w:rFonts w:ascii="Arial" w:eastAsia="Times New Roman" w:hAnsi="Arial" w:cs="Arial"/>
                <w:sz w:val="16"/>
                <w:szCs w:val="16"/>
              </w:rPr>
              <w:t>2.665.988,00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88639" w14:textId="77777777" w:rsidR="003F54B8" w:rsidRDefault="00BC54DE">
            <w:pPr>
              <w:jc w:val="right"/>
              <w:rPr>
                <w:rFonts w:eastAsia="Times New Roman"/>
              </w:rPr>
            </w:pPr>
            <w:r>
              <w:rPr>
                <w:rFonts w:ascii="Arial" w:eastAsia="Times New Roman" w:hAnsi="Arial" w:cs="Arial"/>
                <w:sz w:val="16"/>
                <w:szCs w:val="16"/>
              </w:rPr>
              <w:t>0,9162%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2098E" w14:textId="77777777" w:rsidR="003F54B8" w:rsidRDefault="003F54B8">
            <w:pPr>
              <w:rPr>
                <w:rFonts w:eastAsia="Times New Roman"/>
              </w:rPr>
            </w:pPr>
          </w:p>
        </w:tc>
      </w:tr>
    </w:tbl>
    <w:p w14:paraId="10C8D5EB" w14:textId="77777777" w:rsidR="003F54B8" w:rsidRDefault="00BC54DE">
      <w:pPr>
        <w:rPr>
          <w:b/>
          <w:bCs/>
        </w:rPr>
      </w:pPr>
      <w:r>
        <w:rPr>
          <w:b/>
          <w:bCs/>
        </w:rPr>
        <w:t> </w:t>
      </w:r>
    </w:p>
    <w:tbl>
      <w:tblPr>
        <w:tblW w:w="5000" w:type="pct"/>
        <w:tblCellMar>
          <w:left w:w="0" w:type="dxa"/>
          <w:right w:w="0" w:type="dxa"/>
        </w:tblCellMar>
        <w:tblLook w:val="04A0" w:firstRow="1" w:lastRow="0" w:firstColumn="1" w:lastColumn="0" w:noHBand="0" w:noVBand="1"/>
      </w:tblPr>
      <w:tblGrid>
        <w:gridCol w:w="7087"/>
        <w:gridCol w:w="1402"/>
      </w:tblGrid>
      <w:tr w:rsidR="003F54B8" w14:paraId="7946D2B6"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C36002" w14:textId="77777777" w:rsidR="003F54B8" w:rsidRDefault="00BC54DE">
            <w:pPr>
              <w:jc w:val="center"/>
              <w:rPr>
                <w:rFonts w:eastAsia="Times New Roman"/>
              </w:rPr>
            </w:pPr>
            <w:r>
              <w:rPr>
                <w:rFonts w:ascii="Arial" w:eastAsia="Times New Roman" w:hAnsi="Arial" w:cs="Arial"/>
                <w:b/>
                <w:bCs/>
                <w:sz w:val="16"/>
                <w:szCs w:val="16"/>
              </w:rPr>
              <w:t>PERCENTUAL EM RELAÇÃO À CARTEIRA GERAL MOVIMENTAÇÃO NO EXERCÍCIO DE 30/06/2022</w:t>
            </w:r>
          </w:p>
        </w:tc>
      </w:tr>
      <w:tr w:rsidR="003F54B8" w14:paraId="7CF197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0E93D8" w14:textId="77777777" w:rsidR="003F54B8" w:rsidRDefault="00BC54DE">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A8589" w14:textId="77777777" w:rsidR="003F54B8" w:rsidRDefault="00BC54DE">
            <w:pPr>
              <w:jc w:val="right"/>
              <w:rPr>
                <w:rFonts w:eastAsia="Times New Roman"/>
              </w:rPr>
            </w:pPr>
            <w:r>
              <w:rPr>
                <w:rFonts w:ascii="Arial" w:eastAsia="Times New Roman" w:hAnsi="Arial" w:cs="Arial"/>
                <w:sz w:val="16"/>
                <w:szCs w:val="16"/>
              </w:rPr>
              <w:t>0,2401%</w:t>
            </w:r>
          </w:p>
        </w:tc>
      </w:tr>
      <w:tr w:rsidR="003F54B8" w14:paraId="079AA0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5BAA83" w14:textId="77777777" w:rsidR="003F54B8" w:rsidRDefault="00BC54DE">
            <w:pPr>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94A77" w14:textId="77777777" w:rsidR="003F54B8" w:rsidRDefault="00BC54DE">
            <w:pPr>
              <w:jc w:val="right"/>
              <w:rPr>
                <w:rFonts w:eastAsia="Times New Roman"/>
              </w:rPr>
            </w:pPr>
            <w:r>
              <w:rPr>
                <w:rFonts w:ascii="Arial" w:eastAsia="Times New Roman" w:hAnsi="Arial" w:cs="Arial"/>
                <w:sz w:val="16"/>
                <w:szCs w:val="16"/>
              </w:rPr>
              <w:t>0,0041%</w:t>
            </w:r>
          </w:p>
        </w:tc>
      </w:tr>
      <w:tr w:rsidR="003F54B8" w14:paraId="3E4919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FDF737" w14:textId="77777777" w:rsidR="003F54B8" w:rsidRDefault="00BC54DE">
            <w:pPr>
              <w:rPr>
                <w:rFonts w:eastAsia="Times New Roman"/>
              </w:rPr>
            </w:pPr>
            <w:r>
              <w:rPr>
                <w:rFonts w:ascii="Arial" w:eastAsia="Times New Roman" w:hAnsi="Arial" w:cs="Arial"/>
                <w:sz w:val="16"/>
                <w:szCs w:val="16"/>
              </w:rPr>
              <w:t>Crédito Rural (modalidades)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1E208" w14:textId="77777777" w:rsidR="003F54B8" w:rsidRDefault="00BC54DE">
            <w:pPr>
              <w:jc w:val="right"/>
              <w:rPr>
                <w:rFonts w:eastAsia="Times New Roman"/>
              </w:rPr>
            </w:pPr>
            <w:r>
              <w:rPr>
                <w:rFonts w:ascii="Arial" w:eastAsia="Times New Roman" w:hAnsi="Arial" w:cs="Arial"/>
                <w:sz w:val="16"/>
                <w:szCs w:val="16"/>
              </w:rPr>
              <w:t>0,0407%</w:t>
            </w:r>
          </w:p>
        </w:tc>
      </w:tr>
      <w:tr w:rsidR="003F54B8" w14:paraId="596EB2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6C1590" w14:textId="77777777" w:rsidR="003F54B8" w:rsidRDefault="00BC54DE">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402DC" w14:textId="77777777" w:rsidR="003F54B8" w:rsidRDefault="00BC54DE">
            <w:pPr>
              <w:jc w:val="right"/>
              <w:rPr>
                <w:rFonts w:eastAsia="Times New Roman"/>
              </w:rPr>
            </w:pPr>
            <w:r>
              <w:rPr>
                <w:rFonts w:ascii="Arial" w:eastAsia="Times New Roman" w:hAnsi="Arial" w:cs="Arial"/>
                <w:sz w:val="16"/>
                <w:szCs w:val="16"/>
              </w:rPr>
              <w:t>0,9161%</w:t>
            </w:r>
          </w:p>
        </w:tc>
      </w:tr>
    </w:tbl>
    <w:p w14:paraId="06B16794" w14:textId="77777777" w:rsidR="003F54B8" w:rsidRDefault="00BC54DE">
      <w:pPr>
        <w:rPr>
          <w:b/>
          <w:bCs/>
        </w:rPr>
      </w:pPr>
      <w:r>
        <w:rPr>
          <w:b/>
          <w:bCs/>
        </w:rPr>
        <w:t> </w:t>
      </w:r>
    </w:p>
    <w:p w14:paraId="5EDF5DD9" w14:textId="77777777" w:rsidR="003F54B8" w:rsidRDefault="00BC54DE">
      <w:pPr>
        <w:pStyle w:val="NormalWeb"/>
        <w:jc w:val="both"/>
      </w:pPr>
      <w:r>
        <w:rPr>
          <w:rFonts w:ascii="Arial" w:hAnsi="Arial" w:cs="Arial"/>
          <w:sz w:val="20"/>
          <w:szCs w:val="20"/>
        </w:rPr>
        <w:t xml:space="preserve">b) Operações ativas e passivas – saldo em </w:t>
      </w:r>
      <w:r>
        <w:rPr>
          <w:rFonts w:ascii="Arial" w:hAnsi="Arial" w:cs="Arial"/>
          <w:b/>
          <w:bCs/>
          <w:sz w:val="20"/>
          <w:szCs w:val="20"/>
        </w:rPr>
        <w:t>30/06/2022:</w:t>
      </w:r>
    </w:p>
    <w:p w14:paraId="3A2039CE" w14:textId="77777777" w:rsidR="003F54B8" w:rsidRDefault="00BC54DE">
      <w:pPr>
        <w:pStyle w:val="NormalWeb"/>
        <w:jc w:val="both"/>
      </w:pPr>
      <w:r>
        <w:rPr>
          <w:rFonts w:ascii="Arial" w:hAnsi="Arial" w:cs="Arial"/>
          <w:sz w:val="20"/>
          <w:szCs w:val="20"/>
        </w:rPr>
        <w:t xml:space="preserve">Nos quadros a seguir são apresentados os saldos das operações ativas e passivas atualizados em </w:t>
      </w:r>
      <w:r>
        <w:rPr>
          <w:rFonts w:ascii="Arial" w:hAnsi="Arial" w:cs="Arial"/>
          <w:b/>
          <w:bCs/>
          <w:sz w:val="20"/>
          <w:szCs w:val="20"/>
        </w:rPr>
        <w:t>30/06/2022</w:t>
      </w:r>
      <w:r>
        <w:rPr>
          <w:rFonts w:ascii="Arial" w:hAnsi="Arial" w:cs="Arial"/>
          <w:sz w:val="20"/>
          <w:szCs w:val="20"/>
        </w:rPr>
        <w:t>:</w:t>
      </w:r>
    </w:p>
    <w:tbl>
      <w:tblPr>
        <w:tblW w:w="5000" w:type="pct"/>
        <w:tblCellMar>
          <w:left w:w="0" w:type="dxa"/>
          <w:right w:w="0" w:type="dxa"/>
        </w:tblCellMar>
        <w:tblLook w:val="04A0" w:firstRow="1" w:lastRow="0" w:firstColumn="1" w:lastColumn="0" w:noHBand="0" w:noVBand="1"/>
      </w:tblPr>
      <w:tblGrid>
        <w:gridCol w:w="1855"/>
        <w:gridCol w:w="1619"/>
        <w:gridCol w:w="2534"/>
        <w:gridCol w:w="2481"/>
      </w:tblGrid>
      <w:tr w:rsidR="003F54B8" w14:paraId="5F8E0A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5663DD" w14:textId="77777777" w:rsidR="003F54B8" w:rsidRDefault="00BC54DE">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1C875" w14:textId="77777777" w:rsidR="003F54B8" w:rsidRDefault="00BC54DE">
            <w:pPr>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43307" w14:textId="77777777" w:rsidR="003F54B8" w:rsidRDefault="00BC54DE">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688E2" w14:textId="77777777" w:rsidR="003F54B8" w:rsidRDefault="00BC54DE">
            <w:pPr>
              <w:jc w:val="center"/>
              <w:rPr>
                <w:rFonts w:eastAsia="Times New Roman"/>
              </w:rPr>
            </w:pPr>
            <w:r>
              <w:rPr>
                <w:rFonts w:ascii="Arial" w:eastAsia="Times New Roman" w:hAnsi="Arial" w:cs="Arial"/>
                <w:b/>
                <w:bCs/>
                <w:sz w:val="16"/>
                <w:szCs w:val="16"/>
              </w:rPr>
              <w:t>% da Operação de Crédito em Relação à Carteira Total</w:t>
            </w:r>
          </w:p>
        </w:tc>
      </w:tr>
      <w:tr w:rsidR="003F54B8" w14:paraId="6A5955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47566F" w14:textId="77777777" w:rsidR="003F54B8" w:rsidRDefault="00BC54DE">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BBCB6" w14:textId="77777777" w:rsidR="003F54B8" w:rsidRDefault="00BC54DE">
            <w:pPr>
              <w:jc w:val="right"/>
              <w:rPr>
                <w:rFonts w:eastAsia="Times New Roman"/>
              </w:rPr>
            </w:pPr>
            <w:r>
              <w:rPr>
                <w:rFonts w:ascii="Arial" w:eastAsia="Times New Roman" w:hAnsi="Arial" w:cs="Arial"/>
                <w:sz w:val="16"/>
                <w:szCs w:val="16"/>
              </w:rPr>
              <w:t>2.102,11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36A88" w14:textId="77777777" w:rsidR="003F54B8" w:rsidRDefault="00BC54DE">
            <w:pPr>
              <w:jc w:val="right"/>
              <w:rPr>
                <w:rFonts w:eastAsia="Times New Roman"/>
              </w:rPr>
            </w:pPr>
            <w:r>
              <w:rPr>
                <w:rFonts w:ascii="Arial" w:eastAsia="Times New Roman" w:hAnsi="Arial" w:cs="Arial"/>
                <w:sz w:val="16"/>
                <w:szCs w:val="16"/>
              </w:rPr>
              <w:t>22,56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ACA23" w14:textId="77777777" w:rsidR="003F54B8" w:rsidRDefault="00BC54DE">
            <w:pPr>
              <w:jc w:val="right"/>
              <w:rPr>
                <w:rFonts w:eastAsia="Times New Roman"/>
              </w:rPr>
            </w:pPr>
            <w:r>
              <w:rPr>
                <w:rFonts w:ascii="Arial" w:eastAsia="Times New Roman" w:hAnsi="Arial" w:cs="Arial"/>
                <w:sz w:val="16"/>
                <w:szCs w:val="16"/>
              </w:rPr>
              <w:t>0,0840%</w:t>
            </w:r>
          </w:p>
        </w:tc>
      </w:tr>
      <w:tr w:rsidR="003F54B8" w14:paraId="56562B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2ACB89" w14:textId="77777777" w:rsidR="003F54B8" w:rsidRDefault="00BC54DE">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F08B6" w14:textId="77777777" w:rsidR="003F54B8" w:rsidRDefault="00BC54DE">
            <w:pPr>
              <w:jc w:val="right"/>
              <w:rPr>
                <w:rFonts w:eastAsia="Times New Roman"/>
              </w:rPr>
            </w:pPr>
            <w:r>
              <w:rPr>
                <w:rFonts w:ascii="Arial" w:eastAsia="Times New Roman" w:hAnsi="Arial" w:cs="Arial"/>
                <w:sz w:val="16"/>
                <w:szCs w:val="16"/>
              </w:rPr>
              <w:t>1.466.348,82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DDB9A" w14:textId="77777777" w:rsidR="003F54B8" w:rsidRDefault="00BC54DE">
            <w:pPr>
              <w:jc w:val="right"/>
              <w:rPr>
                <w:rFonts w:eastAsia="Times New Roman"/>
              </w:rPr>
            </w:pPr>
            <w:r>
              <w:rPr>
                <w:rFonts w:ascii="Arial" w:eastAsia="Times New Roman" w:hAnsi="Arial" w:cs="Arial"/>
                <w:sz w:val="16"/>
                <w:szCs w:val="16"/>
              </w:rPr>
              <w:t>7.331,74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E6E9B" w14:textId="77777777" w:rsidR="003F54B8" w:rsidRDefault="00BC54DE">
            <w:pPr>
              <w:jc w:val="right"/>
              <w:rPr>
                <w:rFonts w:eastAsia="Times New Roman"/>
              </w:rPr>
            </w:pPr>
            <w:r>
              <w:rPr>
                <w:rFonts w:ascii="Arial" w:eastAsia="Times New Roman" w:hAnsi="Arial" w:cs="Arial"/>
                <w:sz w:val="16"/>
                <w:szCs w:val="16"/>
              </w:rPr>
              <w:t>4,8644%</w:t>
            </w:r>
          </w:p>
        </w:tc>
      </w:tr>
      <w:tr w:rsidR="003F54B8" w14:paraId="1D91CE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C25C8C" w14:textId="77777777" w:rsidR="003F54B8" w:rsidRDefault="00BC54DE">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5377C" w14:textId="77777777" w:rsidR="003F54B8" w:rsidRDefault="00BC54DE">
            <w:pPr>
              <w:jc w:val="right"/>
              <w:rPr>
                <w:rFonts w:eastAsia="Times New Roman"/>
              </w:rPr>
            </w:pPr>
            <w:r>
              <w:rPr>
                <w:rFonts w:ascii="Arial" w:eastAsia="Times New Roman" w:hAnsi="Arial" w:cs="Arial"/>
                <w:sz w:val="16"/>
                <w:szCs w:val="16"/>
              </w:rPr>
              <w:t>241.391,30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E549C" w14:textId="77777777" w:rsidR="003F54B8" w:rsidRDefault="00BC54DE">
            <w:pPr>
              <w:jc w:val="right"/>
              <w:rPr>
                <w:rFonts w:eastAsia="Times New Roman"/>
              </w:rPr>
            </w:pPr>
            <w:r>
              <w:rPr>
                <w:rFonts w:ascii="Arial" w:eastAsia="Times New Roman" w:hAnsi="Arial" w:cs="Arial"/>
                <w:sz w:val="16"/>
                <w:szCs w:val="16"/>
              </w:rPr>
              <w:t>1.314,59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09FDD" w14:textId="77777777" w:rsidR="003F54B8" w:rsidRDefault="00BC54DE">
            <w:pPr>
              <w:jc w:val="right"/>
              <w:rPr>
                <w:rFonts w:eastAsia="Times New Roman"/>
              </w:rPr>
            </w:pPr>
            <w:r>
              <w:rPr>
                <w:rFonts w:ascii="Arial" w:eastAsia="Times New Roman" w:hAnsi="Arial" w:cs="Arial"/>
                <w:sz w:val="16"/>
                <w:szCs w:val="16"/>
              </w:rPr>
              <w:t>0,1496%</w:t>
            </w:r>
          </w:p>
        </w:tc>
      </w:tr>
      <w:tr w:rsidR="003F54B8" w14:paraId="562E7D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9EAB72" w14:textId="77777777" w:rsidR="003F54B8" w:rsidRDefault="00BC54DE">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4293A" w14:textId="77777777" w:rsidR="003F54B8" w:rsidRDefault="00BC54DE">
            <w:pPr>
              <w:jc w:val="right"/>
              <w:rPr>
                <w:rFonts w:eastAsia="Times New Roman"/>
              </w:rPr>
            </w:pPr>
            <w:r>
              <w:rPr>
                <w:rFonts w:ascii="Arial" w:eastAsia="Times New Roman" w:hAnsi="Arial" w:cs="Arial"/>
                <w:sz w:val="16"/>
                <w:szCs w:val="16"/>
              </w:rPr>
              <w:t>478.277,37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E76CE" w14:textId="77777777" w:rsidR="003F54B8" w:rsidRDefault="00BC54DE">
            <w:pPr>
              <w:jc w:val="right"/>
              <w:rPr>
                <w:rFonts w:eastAsia="Times New Roman"/>
              </w:rPr>
            </w:pPr>
            <w:r>
              <w:rPr>
                <w:rFonts w:ascii="Arial" w:eastAsia="Times New Roman" w:hAnsi="Arial" w:cs="Arial"/>
                <w:sz w:val="16"/>
                <w:szCs w:val="16"/>
              </w:rPr>
              <w:t>3.418,13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0836A" w14:textId="77777777" w:rsidR="003F54B8" w:rsidRDefault="00BC54DE">
            <w:pPr>
              <w:jc w:val="right"/>
              <w:rPr>
                <w:rFonts w:eastAsia="Times New Roman"/>
              </w:rPr>
            </w:pPr>
            <w:r>
              <w:rPr>
                <w:rFonts w:ascii="Arial" w:eastAsia="Times New Roman" w:hAnsi="Arial" w:cs="Arial"/>
                <w:sz w:val="16"/>
                <w:szCs w:val="16"/>
              </w:rPr>
              <w:t>0,4149%</w:t>
            </w:r>
          </w:p>
        </w:tc>
      </w:tr>
    </w:tbl>
    <w:p w14:paraId="509B45E1" w14:textId="77777777" w:rsidR="003F54B8" w:rsidRDefault="00BC54DE">
      <w:pPr>
        <w:rPr>
          <w:b/>
          <w:bCs/>
        </w:rPr>
      </w:pPr>
      <w:r>
        <w:rPr>
          <w:b/>
          <w:bCs/>
        </w:rPr>
        <w:t> </w:t>
      </w:r>
    </w:p>
    <w:tbl>
      <w:tblPr>
        <w:tblW w:w="5000" w:type="pct"/>
        <w:tblCellMar>
          <w:left w:w="0" w:type="dxa"/>
          <w:right w:w="0" w:type="dxa"/>
        </w:tblCellMar>
        <w:tblLook w:val="04A0" w:firstRow="1" w:lastRow="0" w:firstColumn="1" w:lastColumn="0" w:noHBand="0" w:noVBand="1"/>
      </w:tblPr>
      <w:tblGrid>
        <w:gridCol w:w="2933"/>
        <w:gridCol w:w="1586"/>
        <w:gridCol w:w="2637"/>
        <w:gridCol w:w="1333"/>
      </w:tblGrid>
      <w:tr w:rsidR="003F54B8" w14:paraId="49DC00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D4B0BC" w14:textId="77777777" w:rsidR="003F54B8" w:rsidRDefault="00BC54DE">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D20FF" w14:textId="77777777" w:rsidR="003F54B8" w:rsidRDefault="00BC54DE">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7A47D" w14:textId="77777777" w:rsidR="003F54B8" w:rsidRDefault="00BC54DE">
            <w:pPr>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E1EB0" w14:textId="77777777" w:rsidR="003F54B8" w:rsidRDefault="00BC54DE">
            <w:pPr>
              <w:jc w:val="center"/>
              <w:rPr>
                <w:rFonts w:eastAsia="Times New Roman"/>
              </w:rPr>
            </w:pPr>
            <w:r>
              <w:rPr>
                <w:rFonts w:ascii="Arial" w:eastAsia="Times New Roman" w:hAnsi="Arial" w:cs="Arial"/>
                <w:b/>
                <w:bCs/>
                <w:sz w:val="16"/>
                <w:szCs w:val="16"/>
              </w:rPr>
              <w:t>Taxa Média - %</w:t>
            </w:r>
          </w:p>
        </w:tc>
      </w:tr>
      <w:tr w:rsidR="003F54B8" w14:paraId="2D2B39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FEDD8B" w14:textId="77777777" w:rsidR="003F54B8" w:rsidRDefault="00BC54DE">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5DD43" w14:textId="77777777" w:rsidR="003F54B8" w:rsidRDefault="00BC54DE">
            <w:pPr>
              <w:jc w:val="right"/>
              <w:rPr>
                <w:rFonts w:eastAsia="Times New Roman"/>
              </w:rPr>
            </w:pPr>
            <w:r>
              <w:rPr>
                <w:rFonts w:ascii="Arial" w:eastAsia="Times New Roman" w:hAnsi="Arial" w:cs="Arial"/>
                <w:sz w:val="16"/>
                <w:szCs w:val="16"/>
              </w:rPr>
              <w:t>492.077,62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61CEB" w14:textId="77777777" w:rsidR="003F54B8" w:rsidRDefault="00BC54DE">
            <w:pPr>
              <w:jc w:val="right"/>
              <w:rPr>
                <w:rFonts w:eastAsia="Times New Roman"/>
              </w:rPr>
            </w:pPr>
            <w:r>
              <w:rPr>
                <w:rFonts w:ascii="Arial" w:eastAsia="Times New Roman" w:hAnsi="Arial" w:cs="Arial"/>
                <w:sz w:val="16"/>
                <w:szCs w:val="16"/>
              </w:rPr>
              <w:t>0,3010%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04B73" w14:textId="77777777" w:rsidR="003F54B8" w:rsidRDefault="00BC54DE">
            <w:pPr>
              <w:jc w:val="right"/>
              <w:rPr>
                <w:rFonts w:eastAsia="Times New Roman"/>
              </w:rPr>
            </w:pPr>
            <w:r>
              <w:rPr>
                <w:rFonts w:ascii="Arial" w:eastAsia="Times New Roman" w:hAnsi="Arial" w:cs="Arial"/>
                <w:sz w:val="16"/>
                <w:szCs w:val="16"/>
              </w:rPr>
              <w:t>0%</w:t>
            </w:r>
          </w:p>
        </w:tc>
      </w:tr>
      <w:tr w:rsidR="003F54B8" w14:paraId="772653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52117F" w14:textId="77777777" w:rsidR="003F54B8" w:rsidRDefault="00BC54DE">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6242E" w14:textId="77777777" w:rsidR="003F54B8" w:rsidRDefault="00BC54DE">
            <w:pPr>
              <w:jc w:val="right"/>
              <w:rPr>
                <w:rFonts w:eastAsia="Times New Roman"/>
              </w:rPr>
            </w:pPr>
            <w:r>
              <w:rPr>
                <w:rFonts w:ascii="Arial" w:eastAsia="Times New Roman" w:hAnsi="Arial" w:cs="Arial"/>
                <w:sz w:val="16"/>
                <w:szCs w:val="16"/>
              </w:rPr>
              <w:t>1.442.161,69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6DA0C" w14:textId="77777777" w:rsidR="003F54B8" w:rsidRDefault="00BC54DE">
            <w:pPr>
              <w:jc w:val="right"/>
              <w:rPr>
                <w:rFonts w:eastAsia="Times New Roman"/>
              </w:rPr>
            </w:pPr>
            <w:r>
              <w:rPr>
                <w:rFonts w:ascii="Arial" w:eastAsia="Times New Roman" w:hAnsi="Arial" w:cs="Arial"/>
                <w:sz w:val="16"/>
                <w:szCs w:val="16"/>
              </w:rPr>
              <w:t>0,4065%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7AFF6" w14:textId="77777777" w:rsidR="003F54B8" w:rsidRDefault="00BC54DE">
            <w:pPr>
              <w:jc w:val="right"/>
              <w:rPr>
                <w:rFonts w:eastAsia="Times New Roman"/>
              </w:rPr>
            </w:pPr>
            <w:r>
              <w:rPr>
                <w:rFonts w:ascii="Arial" w:eastAsia="Times New Roman" w:hAnsi="Arial" w:cs="Arial"/>
                <w:sz w:val="16"/>
                <w:szCs w:val="16"/>
              </w:rPr>
              <w:t>0,9875%</w:t>
            </w:r>
          </w:p>
        </w:tc>
      </w:tr>
      <w:tr w:rsidR="003F54B8" w14:paraId="51A882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63D4A2" w14:textId="77777777" w:rsidR="003F54B8" w:rsidRDefault="00BC54DE">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10FB6" w14:textId="77777777" w:rsidR="003F54B8" w:rsidRDefault="00BC54DE">
            <w:pPr>
              <w:jc w:val="right"/>
              <w:rPr>
                <w:rFonts w:eastAsia="Times New Roman"/>
              </w:rPr>
            </w:pPr>
            <w:r>
              <w:rPr>
                <w:rFonts w:ascii="Arial" w:eastAsia="Times New Roman" w:hAnsi="Arial" w:cs="Arial"/>
                <w:sz w:val="16"/>
                <w:szCs w:val="16"/>
              </w:rPr>
              <w:t>2.199.464,60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4902F" w14:textId="77777777" w:rsidR="003F54B8" w:rsidRDefault="00BC54DE">
            <w:pPr>
              <w:jc w:val="right"/>
              <w:rPr>
                <w:rFonts w:eastAsia="Times New Roman"/>
              </w:rPr>
            </w:pPr>
            <w:r>
              <w:rPr>
                <w:rFonts w:ascii="Arial" w:eastAsia="Times New Roman" w:hAnsi="Arial" w:cs="Arial"/>
                <w:sz w:val="16"/>
                <w:szCs w:val="16"/>
              </w:rPr>
              <w:t>8,4254%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C3775" w14:textId="77777777" w:rsidR="003F54B8" w:rsidRDefault="00BC54DE">
            <w:pPr>
              <w:jc w:val="right"/>
              <w:rPr>
                <w:rFonts w:eastAsia="Times New Roman"/>
              </w:rPr>
            </w:pPr>
            <w:r>
              <w:rPr>
                <w:rFonts w:ascii="Arial" w:eastAsia="Times New Roman" w:hAnsi="Arial" w:cs="Arial"/>
                <w:sz w:val="16"/>
                <w:szCs w:val="16"/>
              </w:rPr>
              <w:t>0,9236%</w:t>
            </w:r>
          </w:p>
        </w:tc>
      </w:tr>
    </w:tbl>
    <w:p w14:paraId="489AEAE2" w14:textId="77777777" w:rsidR="003F54B8" w:rsidRDefault="00BC54DE">
      <w:pPr>
        <w:rPr>
          <w:b/>
          <w:bCs/>
        </w:rPr>
      </w:pPr>
      <w:r>
        <w:rPr>
          <w:b/>
          <w:bCs/>
        </w:rPr>
        <w:t> </w:t>
      </w:r>
    </w:p>
    <w:p w14:paraId="7A31BB10" w14:textId="77777777" w:rsidR="003F54B8" w:rsidRDefault="00BC54DE">
      <w:pPr>
        <w:pStyle w:val="NormalWeb"/>
        <w:jc w:val="both"/>
      </w:pPr>
      <w:r>
        <w:rPr>
          <w:rFonts w:ascii="Arial" w:hAnsi="Arial" w:cs="Arial"/>
          <w:sz w:val="20"/>
          <w:szCs w:val="20"/>
        </w:rPr>
        <w:t>c) Foram realizadas transações com partes relacionadas, na forma de: depósito a prazo, cheque especial, conta garantida, cheques descontados, crédito rural – RPL, crédito rural – repasses, empréstimos, entre outras,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253"/>
        <w:gridCol w:w="3981"/>
        <w:gridCol w:w="1255"/>
      </w:tblGrid>
      <w:tr w:rsidR="003F54B8" w14:paraId="05101BE2" w14:textId="77777777">
        <w:tc>
          <w:tcPr>
            <w:tcW w:w="1916" w:type="pct"/>
            <w:tcBorders>
              <w:top w:val="outset" w:sz="6" w:space="0" w:color="auto"/>
              <w:left w:val="outset" w:sz="6" w:space="0" w:color="auto"/>
              <w:bottom w:val="outset" w:sz="6" w:space="0" w:color="auto"/>
              <w:right w:val="outset" w:sz="6" w:space="0" w:color="auto"/>
            </w:tcBorders>
            <w:vAlign w:val="center"/>
            <w:hideMark/>
          </w:tcPr>
          <w:p w14:paraId="60E24248" w14:textId="77777777" w:rsidR="003F54B8" w:rsidRDefault="00BC54DE">
            <w:pPr>
              <w:jc w:val="center"/>
              <w:rPr>
                <w:rFonts w:eastAsia="Times New Roman"/>
              </w:rPr>
            </w:pPr>
            <w:r>
              <w:rPr>
                <w:rFonts w:ascii="Arial" w:eastAsia="Times New Roman" w:hAnsi="Arial" w:cs="Arial"/>
                <w:b/>
                <w:bCs/>
                <w:sz w:val="16"/>
                <w:szCs w:val="16"/>
              </w:rPr>
              <w:t>Natureza das Operações Ativas e Passivas</w:t>
            </w:r>
          </w:p>
        </w:tc>
        <w:tc>
          <w:tcPr>
            <w:tcW w:w="2345" w:type="pct"/>
            <w:tcBorders>
              <w:top w:val="outset" w:sz="6" w:space="0" w:color="auto"/>
              <w:left w:val="outset" w:sz="6" w:space="0" w:color="auto"/>
              <w:bottom w:val="outset" w:sz="6" w:space="0" w:color="auto"/>
              <w:right w:val="outset" w:sz="6" w:space="0" w:color="auto"/>
            </w:tcBorders>
            <w:vAlign w:val="center"/>
            <w:hideMark/>
          </w:tcPr>
          <w:p w14:paraId="6315AC88" w14:textId="77777777" w:rsidR="003F54B8" w:rsidRDefault="00BC54DE">
            <w:pPr>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8B838" w14:textId="77777777" w:rsidR="003F54B8" w:rsidRDefault="00BC54DE">
            <w:pPr>
              <w:jc w:val="center"/>
              <w:rPr>
                <w:rFonts w:eastAsia="Times New Roman"/>
              </w:rPr>
            </w:pPr>
            <w:r>
              <w:rPr>
                <w:rFonts w:ascii="Arial" w:eastAsia="Times New Roman" w:hAnsi="Arial" w:cs="Arial"/>
                <w:b/>
                <w:bCs/>
                <w:sz w:val="16"/>
                <w:szCs w:val="16"/>
              </w:rPr>
              <w:t>Prazo médio (a.m)</w:t>
            </w:r>
          </w:p>
        </w:tc>
      </w:tr>
      <w:tr w:rsidR="003F54B8" w14:paraId="7883441C" w14:textId="77777777">
        <w:tc>
          <w:tcPr>
            <w:tcW w:w="1916" w:type="pct"/>
            <w:tcBorders>
              <w:top w:val="outset" w:sz="6" w:space="0" w:color="auto"/>
              <w:left w:val="outset" w:sz="6" w:space="0" w:color="auto"/>
              <w:bottom w:val="outset" w:sz="6" w:space="0" w:color="auto"/>
              <w:right w:val="outset" w:sz="6" w:space="0" w:color="auto"/>
            </w:tcBorders>
            <w:vAlign w:val="center"/>
            <w:hideMark/>
          </w:tcPr>
          <w:p w14:paraId="560A50EB" w14:textId="77777777" w:rsidR="003F54B8" w:rsidRDefault="00BC54DE">
            <w:pPr>
              <w:rPr>
                <w:rFonts w:eastAsia="Times New Roman"/>
              </w:rPr>
            </w:pPr>
            <w:r>
              <w:rPr>
                <w:rFonts w:ascii="Arial" w:eastAsia="Times New Roman" w:hAnsi="Arial" w:cs="Arial"/>
                <w:sz w:val="16"/>
                <w:szCs w:val="16"/>
              </w:rPr>
              <w:t>Empréstimos</w:t>
            </w:r>
          </w:p>
        </w:tc>
        <w:tc>
          <w:tcPr>
            <w:tcW w:w="2345" w:type="pct"/>
            <w:tcBorders>
              <w:top w:val="outset" w:sz="6" w:space="0" w:color="auto"/>
              <w:left w:val="outset" w:sz="6" w:space="0" w:color="auto"/>
              <w:bottom w:val="outset" w:sz="6" w:space="0" w:color="auto"/>
              <w:right w:val="outset" w:sz="6" w:space="0" w:color="auto"/>
            </w:tcBorders>
            <w:vAlign w:val="center"/>
            <w:hideMark/>
          </w:tcPr>
          <w:p w14:paraId="64CF1A77" w14:textId="77777777" w:rsidR="003F54B8" w:rsidRDefault="00BC54DE">
            <w:pPr>
              <w:jc w:val="right"/>
              <w:rPr>
                <w:rFonts w:eastAsia="Times New Roman"/>
              </w:rPr>
            </w:pPr>
            <w:r>
              <w:rPr>
                <w:rFonts w:ascii="Arial" w:eastAsia="Times New Roman" w:hAnsi="Arial" w:cs="Arial"/>
                <w:sz w:val="16"/>
                <w:szCs w:val="16"/>
              </w:rPr>
              <w:t>1,3807%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731ED" w14:textId="77777777" w:rsidR="003F54B8" w:rsidRDefault="00BC54DE">
            <w:pPr>
              <w:jc w:val="right"/>
              <w:rPr>
                <w:rFonts w:eastAsia="Times New Roman"/>
              </w:rPr>
            </w:pPr>
            <w:r>
              <w:rPr>
                <w:rFonts w:ascii="Arial" w:eastAsia="Times New Roman" w:hAnsi="Arial" w:cs="Arial"/>
                <w:sz w:val="16"/>
                <w:szCs w:val="16"/>
              </w:rPr>
              <w:t>29,50</w:t>
            </w:r>
          </w:p>
        </w:tc>
      </w:tr>
      <w:tr w:rsidR="003F54B8" w14:paraId="445E52B6" w14:textId="77777777">
        <w:tc>
          <w:tcPr>
            <w:tcW w:w="1916" w:type="pct"/>
            <w:tcBorders>
              <w:top w:val="outset" w:sz="6" w:space="0" w:color="auto"/>
              <w:left w:val="outset" w:sz="6" w:space="0" w:color="auto"/>
              <w:bottom w:val="outset" w:sz="6" w:space="0" w:color="auto"/>
              <w:right w:val="outset" w:sz="6" w:space="0" w:color="auto"/>
            </w:tcBorders>
            <w:vAlign w:val="center"/>
            <w:hideMark/>
          </w:tcPr>
          <w:p w14:paraId="5ED8DF7B" w14:textId="77777777" w:rsidR="003F54B8" w:rsidRDefault="00BC54DE">
            <w:pPr>
              <w:rPr>
                <w:rFonts w:eastAsia="Times New Roman"/>
              </w:rPr>
            </w:pPr>
            <w:r>
              <w:rPr>
                <w:rFonts w:ascii="Arial" w:eastAsia="Times New Roman" w:hAnsi="Arial" w:cs="Arial"/>
                <w:sz w:val="16"/>
                <w:szCs w:val="16"/>
              </w:rPr>
              <w:t>Financiamentos</w:t>
            </w:r>
          </w:p>
        </w:tc>
        <w:tc>
          <w:tcPr>
            <w:tcW w:w="2345" w:type="pct"/>
            <w:tcBorders>
              <w:top w:val="outset" w:sz="6" w:space="0" w:color="auto"/>
              <w:left w:val="outset" w:sz="6" w:space="0" w:color="auto"/>
              <w:bottom w:val="outset" w:sz="6" w:space="0" w:color="auto"/>
              <w:right w:val="outset" w:sz="6" w:space="0" w:color="auto"/>
            </w:tcBorders>
            <w:vAlign w:val="center"/>
            <w:hideMark/>
          </w:tcPr>
          <w:p w14:paraId="41024E85" w14:textId="77777777" w:rsidR="003F54B8" w:rsidRDefault="00BC54DE">
            <w:pPr>
              <w:jc w:val="right"/>
              <w:rPr>
                <w:rFonts w:eastAsia="Times New Roman"/>
              </w:rPr>
            </w:pPr>
            <w:r>
              <w:rPr>
                <w:rFonts w:ascii="Arial" w:eastAsia="Times New Roman" w:hAnsi="Arial" w:cs="Arial"/>
                <w:sz w:val="16"/>
                <w:szCs w:val="16"/>
              </w:rPr>
              <w:t>1,0200%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B202F" w14:textId="77777777" w:rsidR="003F54B8" w:rsidRDefault="00BC54DE">
            <w:pPr>
              <w:jc w:val="right"/>
              <w:rPr>
                <w:rFonts w:eastAsia="Times New Roman"/>
              </w:rPr>
            </w:pPr>
            <w:r>
              <w:rPr>
                <w:rFonts w:ascii="Arial" w:eastAsia="Times New Roman" w:hAnsi="Arial" w:cs="Arial"/>
                <w:sz w:val="16"/>
                <w:szCs w:val="16"/>
              </w:rPr>
              <w:t>39,08</w:t>
            </w:r>
          </w:p>
        </w:tc>
      </w:tr>
      <w:tr w:rsidR="003F54B8" w14:paraId="22482E75" w14:textId="77777777">
        <w:tc>
          <w:tcPr>
            <w:tcW w:w="1916" w:type="pct"/>
            <w:tcBorders>
              <w:top w:val="outset" w:sz="6" w:space="0" w:color="auto"/>
              <w:left w:val="outset" w:sz="6" w:space="0" w:color="auto"/>
              <w:bottom w:val="outset" w:sz="6" w:space="0" w:color="auto"/>
              <w:right w:val="outset" w:sz="6" w:space="0" w:color="auto"/>
            </w:tcBorders>
            <w:vAlign w:val="center"/>
            <w:hideMark/>
          </w:tcPr>
          <w:p w14:paraId="7197ED53" w14:textId="77777777" w:rsidR="003F54B8" w:rsidRDefault="00BC54DE">
            <w:pPr>
              <w:rPr>
                <w:rFonts w:eastAsia="Times New Roman"/>
              </w:rPr>
            </w:pPr>
            <w:r>
              <w:rPr>
                <w:rFonts w:ascii="Arial" w:eastAsia="Times New Roman" w:hAnsi="Arial" w:cs="Arial"/>
                <w:sz w:val="16"/>
                <w:szCs w:val="16"/>
              </w:rPr>
              <w:t>Aplicação Financeira - Pós Fixada (% CDI)</w:t>
            </w:r>
          </w:p>
        </w:tc>
        <w:tc>
          <w:tcPr>
            <w:tcW w:w="2345" w:type="pct"/>
            <w:tcBorders>
              <w:top w:val="outset" w:sz="6" w:space="0" w:color="auto"/>
              <w:left w:val="outset" w:sz="6" w:space="0" w:color="auto"/>
              <w:bottom w:val="outset" w:sz="6" w:space="0" w:color="auto"/>
              <w:right w:val="outset" w:sz="6" w:space="0" w:color="auto"/>
            </w:tcBorders>
            <w:vAlign w:val="center"/>
            <w:hideMark/>
          </w:tcPr>
          <w:p w14:paraId="6C7887DB" w14:textId="77777777" w:rsidR="003F54B8" w:rsidRDefault="00BC54DE">
            <w:pPr>
              <w:jc w:val="right"/>
              <w:rPr>
                <w:rFonts w:eastAsia="Times New Roman"/>
              </w:rPr>
            </w:pPr>
            <w:r>
              <w:rPr>
                <w:rFonts w:ascii="Arial" w:eastAsia="Times New Roman" w:hAnsi="Arial" w:cs="Arial"/>
                <w:sz w:val="16"/>
                <w:szCs w:val="16"/>
              </w:rPr>
              <w:t>94,1242%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0BC64" w14:textId="77777777" w:rsidR="003F54B8" w:rsidRDefault="00BC54DE">
            <w:pPr>
              <w:jc w:val="right"/>
              <w:rPr>
                <w:rFonts w:eastAsia="Times New Roman"/>
              </w:rPr>
            </w:pPr>
            <w:r>
              <w:rPr>
                <w:rFonts w:ascii="Arial" w:eastAsia="Times New Roman" w:hAnsi="Arial" w:cs="Arial"/>
                <w:sz w:val="16"/>
                <w:szCs w:val="16"/>
              </w:rPr>
              <w:t>154,61</w:t>
            </w:r>
          </w:p>
        </w:tc>
      </w:tr>
      <w:tr w:rsidR="003F54B8" w14:paraId="44E17952" w14:textId="77777777">
        <w:tc>
          <w:tcPr>
            <w:tcW w:w="1916" w:type="pct"/>
            <w:tcBorders>
              <w:top w:val="outset" w:sz="6" w:space="0" w:color="auto"/>
              <w:left w:val="outset" w:sz="6" w:space="0" w:color="auto"/>
              <w:bottom w:val="outset" w:sz="6" w:space="0" w:color="auto"/>
              <w:right w:val="outset" w:sz="6" w:space="0" w:color="auto"/>
            </w:tcBorders>
            <w:vAlign w:val="center"/>
            <w:hideMark/>
          </w:tcPr>
          <w:p w14:paraId="462B0815" w14:textId="77777777" w:rsidR="003F54B8" w:rsidRDefault="00BC54DE">
            <w:pPr>
              <w:rPr>
                <w:rFonts w:eastAsia="Times New Roman"/>
              </w:rPr>
            </w:pPr>
            <w:r>
              <w:rPr>
                <w:rFonts w:ascii="Arial" w:eastAsia="Times New Roman" w:hAnsi="Arial" w:cs="Arial"/>
                <w:sz w:val="16"/>
                <w:szCs w:val="16"/>
              </w:rPr>
              <w:t>Letra de Crédito Agronegócio - LCA</w:t>
            </w:r>
          </w:p>
        </w:tc>
        <w:tc>
          <w:tcPr>
            <w:tcW w:w="2345" w:type="pct"/>
            <w:tcBorders>
              <w:top w:val="outset" w:sz="6" w:space="0" w:color="auto"/>
              <w:left w:val="outset" w:sz="6" w:space="0" w:color="auto"/>
              <w:bottom w:val="outset" w:sz="6" w:space="0" w:color="auto"/>
              <w:right w:val="outset" w:sz="6" w:space="0" w:color="auto"/>
            </w:tcBorders>
            <w:vAlign w:val="center"/>
            <w:hideMark/>
          </w:tcPr>
          <w:p w14:paraId="7BE1F5B3" w14:textId="77777777" w:rsidR="003F54B8" w:rsidRDefault="00BC54DE">
            <w:pPr>
              <w:jc w:val="right"/>
              <w:rPr>
                <w:rFonts w:eastAsia="Times New Roman"/>
              </w:rPr>
            </w:pPr>
            <w:r>
              <w:rPr>
                <w:rFonts w:ascii="Arial" w:eastAsia="Times New Roman" w:hAnsi="Arial" w:cs="Arial"/>
                <w:sz w:val="16"/>
                <w:szCs w:val="16"/>
              </w:rPr>
              <w:t>0,9201%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BDFB2" w14:textId="77777777" w:rsidR="003F54B8" w:rsidRDefault="00BC54DE">
            <w:pPr>
              <w:jc w:val="right"/>
              <w:rPr>
                <w:rFonts w:eastAsia="Times New Roman"/>
              </w:rPr>
            </w:pPr>
            <w:r>
              <w:rPr>
                <w:rFonts w:ascii="Arial" w:eastAsia="Times New Roman" w:hAnsi="Arial" w:cs="Arial"/>
                <w:sz w:val="16"/>
                <w:szCs w:val="16"/>
              </w:rPr>
              <w:t>39,81</w:t>
            </w:r>
          </w:p>
        </w:tc>
      </w:tr>
    </w:tbl>
    <w:p w14:paraId="18F80779" w14:textId="77777777" w:rsidR="003F54B8" w:rsidRDefault="00BC54DE">
      <w:pPr>
        <w:rPr>
          <w:b/>
          <w:bCs/>
        </w:rPr>
      </w:pPr>
      <w:r>
        <w:rPr>
          <w:b/>
          <w:bCs/>
        </w:rPr>
        <w:t> </w:t>
      </w:r>
    </w:p>
    <w:p w14:paraId="7E4367C6" w14:textId="77777777" w:rsidR="003F54B8" w:rsidRDefault="00BC54DE">
      <w:pPr>
        <w:pStyle w:val="NormalWeb"/>
        <w:jc w:val="both"/>
      </w:pPr>
      <w:r>
        <w:rPr>
          <w:rFonts w:ascii="Arial" w:hAnsi="Arial" w:cs="Arial"/>
          <w:sz w:val="20"/>
          <w:szCs w:val="20"/>
        </w:rPr>
        <w:t xml:space="preserve">Conforme a </w:t>
      </w:r>
      <w:r>
        <w:rPr>
          <w:rFonts w:ascii="Arial" w:hAnsi="Arial" w:cs="Arial"/>
          <w:i/>
          <w:iCs/>
          <w:sz w:val="20"/>
          <w:szCs w:val="20"/>
        </w:rPr>
        <w:t>Política de Crédito do Sistema Sicoob</w:t>
      </w:r>
      <w:r>
        <w:rPr>
          <w:rFonts w:ascii="Arial" w:hAnsi="Arial" w:cs="Arial"/>
          <w:sz w:val="20"/>
          <w:szCs w:val="20"/>
        </w:rPr>
        <w:t>, as operações realizadas com membros de órgãos estatutários e pessoas ligadas a eles são aprovadas em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7AF10752" w14:textId="77777777" w:rsidR="003F54B8" w:rsidRDefault="00BC54DE">
      <w:pPr>
        <w:pStyle w:val="NormalWeb"/>
        <w:jc w:val="both"/>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256"/>
        <w:gridCol w:w="3233"/>
      </w:tblGrid>
      <w:tr w:rsidR="003F54B8" w14:paraId="081804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B2C051" w14:textId="77777777" w:rsidR="003F54B8" w:rsidRDefault="00BC54DE">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889B6" w14:textId="77777777" w:rsidR="003F54B8" w:rsidRDefault="00BC54DE">
            <w:pPr>
              <w:jc w:val="center"/>
              <w:rPr>
                <w:rFonts w:eastAsia="Times New Roman"/>
              </w:rPr>
            </w:pPr>
            <w:r>
              <w:rPr>
                <w:rFonts w:ascii="Arial" w:eastAsia="Times New Roman" w:hAnsi="Arial" w:cs="Arial"/>
                <w:b/>
                <w:bCs/>
                <w:sz w:val="16"/>
                <w:szCs w:val="16"/>
              </w:rPr>
              <w:t>Garantias Prestadas</w:t>
            </w:r>
          </w:p>
        </w:tc>
      </w:tr>
      <w:tr w:rsidR="003F54B8" w14:paraId="415A61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6BC67E" w14:textId="77777777" w:rsidR="003F54B8" w:rsidRDefault="00BC54DE">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A826C" w14:textId="77777777" w:rsidR="003F54B8" w:rsidRDefault="00BC54DE">
            <w:pPr>
              <w:jc w:val="right"/>
              <w:rPr>
                <w:rFonts w:eastAsia="Times New Roman"/>
              </w:rPr>
            </w:pPr>
            <w:r>
              <w:rPr>
                <w:rFonts w:ascii="Arial" w:eastAsia="Times New Roman" w:hAnsi="Arial" w:cs="Arial"/>
                <w:sz w:val="16"/>
                <w:szCs w:val="16"/>
              </w:rPr>
              <w:t>36.483,66</w:t>
            </w:r>
          </w:p>
        </w:tc>
      </w:tr>
      <w:tr w:rsidR="003F54B8" w14:paraId="70B55E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554D67" w14:textId="77777777" w:rsidR="003F54B8" w:rsidRDefault="00BC54DE">
            <w:pPr>
              <w:rPr>
                <w:rFonts w:eastAsia="Times New Roman"/>
              </w:rPr>
            </w:pPr>
            <w:r>
              <w:rPr>
                <w:rFonts w:ascii="Arial" w:eastAsia="Times New Roman" w:hAnsi="Arial" w:cs="Arial"/>
                <w:sz w:val="16"/>
                <w:szCs w:val="16"/>
              </w:rPr>
              <w:t>Crédito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7397E" w14:textId="77777777" w:rsidR="003F54B8" w:rsidRDefault="00BC54DE">
            <w:pPr>
              <w:jc w:val="right"/>
              <w:rPr>
                <w:rFonts w:eastAsia="Times New Roman"/>
              </w:rPr>
            </w:pPr>
            <w:r>
              <w:rPr>
                <w:rFonts w:ascii="Arial" w:eastAsia="Times New Roman" w:hAnsi="Arial" w:cs="Arial"/>
                <w:sz w:val="16"/>
                <w:szCs w:val="16"/>
              </w:rPr>
              <w:t>1.823.705,29</w:t>
            </w:r>
          </w:p>
        </w:tc>
      </w:tr>
      <w:tr w:rsidR="003F54B8" w14:paraId="662786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01E77C" w14:textId="77777777" w:rsidR="003F54B8" w:rsidRDefault="00BC54DE">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A6F2A" w14:textId="77777777" w:rsidR="003F54B8" w:rsidRDefault="00BC54DE">
            <w:pPr>
              <w:jc w:val="right"/>
              <w:rPr>
                <w:rFonts w:eastAsia="Times New Roman"/>
              </w:rPr>
            </w:pPr>
            <w:r>
              <w:rPr>
                <w:rFonts w:ascii="Arial" w:eastAsia="Times New Roman" w:hAnsi="Arial" w:cs="Arial"/>
                <w:sz w:val="16"/>
                <w:szCs w:val="16"/>
              </w:rPr>
              <w:t>2.727.262,67</w:t>
            </w:r>
          </w:p>
        </w:tc>
      </w:tr>
      <w:tr w:rsidR="003F54B8" w14:paraId="4C9D43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5F0FED" w14:textId="77777777" w:rsidR="003F54B8" w:rsidRDefault="00BC54DE">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2B882" w14:textId="77777777" w:rsidR="003F54B8" w:rsidRDefault="00BC54DE">
            <w:pPr>
              <w:jc w:val="right"/>
              <w:rPr>
                <w:rFonts w:eastAsia="Times New Roman"/>
              </w:rPr>
            </w:pPr>
            <w:r>
              <w:rPr>
                <w:rFonts w:ascii="Arial" w:eastAsia="Times New Roman" w:hAnsi="Arial" w:cs="Arial"/>
                <w:sz w:val="16"/>
                <w:szCs w:val="16"/>
              </w:rPr>
              <w:t>2.154.908,38</w:t>
            </w:r>
          </w:p>
        </w:tc>
      </w:tr>
    </w:tbl>
    <w:p w14:paraId="4820F0F4" w14:textId="77777777" w:rsidR="003F54B8" w:rsidRDefault="00BC54DE">
      <w:pPr>
        <w:rPr>
          <w:b/>
          <w:bCs/>
        </w:rPr>
      </w:pPr>
      <w:r>
        <w:rPr>
          <w:b/>
          <w:bCs/>
        </w:rPr>
        <w:t> </w:t>
      </w:r>
    </w:p>
    <w:p w14:paraId="32C8AE30" w14:textId="77777777" w:rsidR="003F54B8" w:rsidRDefault="00BC54DE">
      <w:pPr>
        <w:pStyle w:val="NormalWeb"/>
        <w:jc w:val="both"/>
      </w:pPr>
      <w:r>
        <w:rPr>
          <w:rFonts w:ascii="Arial" w:hAnsi="Arial" w:cs="Arial"/>
          <w:sz w:val="20"/>
          <w:szCs w:val="20"/>
        </w:rPr>
        <w:t>e)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5569"/>
        <w:gridCol w:w="1460"/>
        <w:gridCol w:w="1460"/>
      </w:tblGrid>
      <w:tr w:rsidR="003F54B8" w14:paraId="305F2C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CF3057" w14:textId="77777777" w:rsidR="003F54B8" w:rsidRDefault="00BC54DE">
            <w:pPr>
              <w:jc w:val="center"/>
              <w:rPr>
                <w:rFonts w:eastAsia="Times New Roman"/>
              </w:rPr>
            </w:pPr>
            <w:r>
              <w:rPr>
                <w:rFonts w:ascii="Arial" w:eastAsia="Times New Roman"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E6FB1"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FBD55"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41BEC8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2E0945" w14:textId="77777777" w:rsidR="003F54B8" w:rsidRDefault="00BC54DE">
            <w:pPr>
              <w:rPr>
                <w:rFonts w:eastAsia="Times New Roman"/>
              </w:rPr>
            </w:pPr>
            <w:r>
              <w:rPr>
                <w:rFonts w:ascii="Arial" w:eastAsia="Times New Roman" w:hAnsi="Arial" w:cs="Arial"/>
                <w:sz w:val="16"/>
                <w:szCs w:val="16"/>
              </w:rPr>
              <w:t>1513 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676E1" w14:textId="77777777" w:rsidR="003F54B8" w:rsidRDefault="00BC54DE">
            <w:pPr>
              <w:jc w:val="right"/>
              <w:rPr>
                <w:rFonts w:eastAsia="Times New Roman"/>
              </w:rPr>
            </w:pPr>
            <w:r>
              <w:rPr>
                <w:rFonts w:ascii="Arial" w:eastAsia="Times New Roman" w:hAnsi="Arial" w:cs="Arial"/>
                <w:sz w:val="16"/>
                <w:szCs w:val="16"/>
              </w:rPr>
              <w:t>303.475,80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B7545" w14:textId="77777777" w:rsidR="003F54B8" w:rsidRDefault="00BC54DE">
            <w:pPr>
              <w:jc w:val="right"/>
              <w:rPr>
                <w:rFonts w:eastAsia="Times New Roman"/>
              </w:rPr>
            </w:pPr>
            <w:r>
              <w:rPr>
                <w:rFonts w:ascii="Arial" w:eastAsia="Times New Roman" w:hAnsi="Arial" w:cs="Arial"/>
                <w:sz w:val="16"/>
                <w:szCs w:val="16"/>
              </w:rPr>
              <w:t>312.779,28</w:t>
            </w:r>
          </w:p>
        </w:tc>
      </w:tr>
    </w:tbl>
    <w:p w14:paraId="4F22DBEB" w14:textId="77777777" w:rsidR="003F54B8" w:rsidRDefault="00BC54DE">
      <w:pPr>
        <w:rPr>
          <w:b/>
          <w:bCs/>
        </w:rPr>
      </w:pPr>
      <w:r>
        <w:rPr>
          <w:b/>
          <w:bCs/>
        </w:rPr>
        <w:t> </w:t>
      </w:r>
    </w:p>
    <w:p w14:paraId="075B98A5" w14:textId="77777777" w:rsidR="003F54B8" w:rsidRDefault="00BC54DE">
      <w:pPr>
        <w:pStyle w:val="NormalWeb"/>
        <w:jc w:val="both"/>
      </w:pPr>
      <w:r>
        <w:rPr>
          <w:rFonts w:ascii="Arial" w:hAnsi="Arial" w:cs="Arial"/>
          <w:sz w:val="20"/>
          <w:szCs w:val="20"/>
        </w:rPr>
        <w:t xml:space="preserve">f) Em </w:t>
      </w:r>
      <w:r>
        <w:rPr>
          <w:rFonts w:ascii="Arial" w:hAnsi="Arial" w:cs="Arial"/>
          <w:b/>
          <w:bCs/>
          <w:sz w:val="20"/>
          <w:szCs w:val="20"/>
        </w:rPr>
        <w:t>30/06/2022,</w:t>
      </w:r>
      <w:r>
        <w:rPr>
          <w:rFonts w:ascii="Arial" w:hAnsi="Arial" w:cs="Arial"/>
          <w:sz w:val="20"/>
          <w:szCs w:val="20"/>
        </w:rPr>
        <w:t xml:space="preserve"> os benefícios monetários destinados às partes relacionadas foram representados por honorários e custeio parcial de plano de saúde, apresentando-se da seguinte forma:</w:t>
      </w:r>
    </w:p>
    <w:tbl>
      <w:tblPr>
        <w:tblW w:w="5000" w:type="pct"/>
        <w:tblCellMar>
          <w:left w:w="0" w:type="dxa"/>
          <w:right w:w="0" w:type="dxa"/>
        </w:tblCellMar>
        <w:tblLook w:val="04A0" w:firstRow="1" w:lastRow="0" w:firstColumn="1" w:lastColumn="0" w:noHBand="0" w:noVBand="1"/>
      </w:tblPr>
      <w:tblGrid>
        <w:gridCol w:w="5653"/>
        <w:gridCol w:w="1418"/>
        <w:gridCol w:w="1418"/>
      </w:tblGrid>
      <w:tr w:rsidR="003F54B8" w14:paraId="568F6E5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FBB659" w14:textId="77777777" w:rsidR="003F54B8" w:rsidRDefault="00BC54DE">
            <w:pPr>
              <w:jc w:val="center"/>
              <w:rPr>
                <w:rFonts w:eastAsia="Times New Roman"/>
              </w:rPr>
            </w:pPr>
            <w:r>
              <w:rPr>
                <w:rFonts w:ascii="Arial" w:eastAsia="Times New Roman" w:hAnsi="Arial" w:cs="Arial"/>
                <w:b/>
                <w:bCs/>
                <w:sz w:val="16"/>
                <w:szCs w:val="16"/>
              </w:rPr>
              <w:t>BENEFÍCIOS MONETÁRIOS NO</w:t>
            </w:r>
            <w:r>
              <w:rPr>
                <w:rFonts w:ascii="Arial" w:eastAsia="Times New Roman" w:hAnsi="Arial" w:cs="Arial"/>
                <w:b/>
                <w:bCs/>
                <w:sz w:val="16"/>
                <w:szCs w:val="16"/>
              </w:rPr>
              <w:br/>
              <w:t>EXERCÍCIO DE 30/06/2022 (R$)</w:t>
            </w:r>
          </w:p>
        </w:tc>
      </w:tr>
      <w:tr w:rsidR="003F54B8" w14:paraId="0ACFBD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87E82D"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2DC85"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28973"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3C5033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B5C29A" w14:textId="77777777" w:rsidR="003F54B8" w:rsidRDefault="00BC54DE">
            <w:pPr>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7784D" w14:textId="77777777" w:rsidR="003F54B8" w:rsidRDefault="00BC54DE">
            <w:pPr>
              <w:jc w:val="right"/>
              <w:rPr>
                <w:rFonts w:eastAsia="Times New Roman"/>
              </w:rPr>
            </w:pPr>
            <w:r>
              <w:rPr>
                <w:rFonts w:ascii="Arial" w:eastAsia="Times New Roman" w:hAnsi="Arial" w:cs="Arial"/>
                <w:sz w:val="16"/>
                <w:szCs w:val="16"/>
              </w:rPr>
              <w:t>(202.048,64)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F2F24" w14:textId="77777777" w:rsidR="003F54B8" w:rsidRDefault="00BC54DE">
            <w:pPr>
              <w:jc w:val="right"/>
              <w:rPr>
                <w:rFonts w:eastAsia="Times New Roman"/>
              </w:rPr>
            </w:pPr>
            <w:r>
              <w:rPr>
                <w:rFonts w:ascii="Arial" w:eastAsia="Times New Roman" w:hAnsi="Arial" w:cs="Arial"/>
                <w:sz w:val="16"/>
                <w:szCs w:val="16"/>
              </w:rPr>
              <w:t>(177.678,96)</w:t>
            </w:r>
          </w:p>
        </w:tc>
      </w:tr>
      <w:tr w:rsidR="003F54B8" w14:paraId="73EBBB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DA2A4A" w14:textId="77777777" w:rsidR="003F54B8" w:rsidRDefault="00BC54DE">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5418F" w14:textId="77777777" w:rsidR="003F54B8" w:rsidRDefault="00BC54DE">
            <w:pPr>
              <w:jc w:val="right"/>
              <w:rPr>
                <w:rFonts w:eastAsia="Times New Roman"/>
              </w:rPr>
            </w:pPr>
            <w:r>
              <w:rPr>
                <w:rFonts w:ascii="Arial" w:eastAsia="Times New Roman" w:hAnsi="Arial" w:cs="Arial"/>
                <w:sz w:val="16"/>
                <w:szCs w:val="16"/>
              </w:rPr>
              <w:t>(891.810,52)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0DB5A" w14:textId="77777777" w:rsidR="003F54B8" w:rsidRDefault="00BC54DE">
            <w:pPr>
              <w:jc w:val="right"/>
              <w:rPr>
                <w:rFonts w:eastAsia="Times New Roman"/>
              </w:rPr>
            </w:pPr>
            <w:r>
              <w:rPr>
                <w:rFonts w:ascii="Arial" w:eastAsia="Times New Roman" w:hAnsi="Arial" w:cs="Arial"/>
                <w:sz w:val="16"/>
                <w:szCs w:val="16"/>
              </w:rPr>
              <w:t>(784.239,81)</w:t>
            </w:r>
          </w:p>
        </w:tc>
      </w:tr>
      <w:tr w:rsidR="003F54B8" w14:paraId="557197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7F3341" w14:textId="77777777" w:rsidR="003F54B8" w:rsidRDefault="00BC54DE">
            <w:pPr>
              <w:rPr>
                <w:rFonts w:eastAsia="Times New Roman"/>
              </w:rPr>
            </w:pPr>
            <w:r>
              <w:rPr>
                <w:rFonts w:ascii="Arial" w:eastAsia="Times New Roman"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E0A12" w14:textId="77777777" w:rsidR="003F54B8" w:rsidRDefault="00BC54DE">
            <w:pPr>
              <w:jc w:val="right"/>
              <w:rPr>
                <w:rFonts w:eastAsia="Times New Roman"/>
              </w:rPr>
            </w:pPr>
            <w:r>
              <w:rPr>
                <w:rFonts w:ascii="Arial" w:eastAsia="Times New Roman" w:hAnsi="Arial" w:cs="Arial"/>
                <w:sz w:val="16"/>
                <w:szCs w:val="16"/>
              </w:rPr>
              <w:t>(65.528,52)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53CFD" w14:textId="77777777" w:rsidR="003F54B8" w:rsidRDefault="00BC54DE">
            <w:pPr>
              <w:jc w:val="right"/>
              <w:rPr>
                <w:rFonts w:eastAsia="Times New Roman"/>
              </w:rPr>
            </w:pPr>
            <w:r>
              <w:rPr>
                <w:rFonts w:ascii="Arial" w:eastAsia="Times New Roman" w:hAnsi="Arial" w:cs="Arial"/>
                <w:sz w:val="16"/>
                <w:szCs w:val="16"/>
              </w:rPr>
              <w:t>(58.554,66)</w:t>
            </w:r>
          </w:p>
        </w:tc>
      </w:tr>
      <w:tr w:rsidR="003F54B8" w14:paraId="36BBDD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DAFC75" w14:textId="77777777" w:rsidR="003F54B8" w:rsidRDefault="00BC54DE">
            <w:pPr>
              <w:rPr>
                <w:rFonts w:eastAsia="Times New Roman"/>
              </w:rPr>
            </w:pPr>
            <w:r>
              <w:rPr>
                <w:rFonts w:ascii="Arial" w:eastAsia="Times New Roman" w:hAnsi="Arial" w:cs="Arial"/>
                <w:sz w:val="16"/>
                <w:szCs w:val="16"/>
              </w:rPr>
              <w:t>Plano de Saúde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3D6D1" w14:textId="77777777" w:rsidR="003F54B8" w:rsidRDefault="00BC54DE">
            <w:pPr>
              <w:jc w:val="right"/>
              <w:rPr>
                <w:rFonts w:eastAsia="Times New Roman"/>
              </w:rPr>
            </w:pPr>
            <w:r>
              <w:rPr>
                <w:rFonts w:ascii="Arial" w:eastAsia="Times New Roman" w:hAnsi="Arial" w:cs="Arial"/>
                <w:sz w:val="16"/>
                <w:szCs w:val="16"/>
              </w:rPr>
              <w:t>(2.077,74)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4E041" w14:textId="77777777" w:rsidR="003F54B8" w:rsidRDefault="00BC54DE">
            <w:pPr>
              <w:jc w:val="right"/>
              <w:rPr>
                <w:rFonts w:eastAsia="Times New Roman"/>
              </w:rPr>
            </w:pPr>
            <w:r>
              <w:rPr>
                <w:rFonts w:ascii="Arial" w:eastAsia="Times New Roman" w:hAnsi="Arial" w:cs="Arial"/>
                <w:sz w:val="16"/>
                <w:szCs w:val="16"/>
              </w:rPr>
              <w:t>(320,55)</w:t>
            </w:r>
          </w:p>
        </w:tc>
      </w:tr>
    </w:tbl>
    <w:p w14:paraId="6025BBF2" w14:textId="77777777" w:rsidR="003F54B8" w:rsidRDefault="00BC54DE">
      <w:pPr>
        <w:rPr>
          <w:b/>
          <w:bCs/>
        </w:rPr>
      </w:pPr>
      <w:r w:rsidRPr="7764A244">
        <w:rPr>
          <w:b/>
          <w:bCs/>
        </w:rPr>
        <w:t> </w:t>
      </w:r>
    </w:p>
    <w:p w14:paraId="2A1F65A4" w14:textId="77777777" w:rsidR="003F54B8" w:rsidRDefault="00BC54DE">
      <w:pPr>
        <w:pStyle w:val="NormalWeb"/>
      </w:pPr>
      <w:r>
        <w:rPr>
          <w:rFonts w:ascii="Arial" w:hAnsi="Arial" w:cs="Arial"/>
          <w:b/>
          <w:bCs/>
          <w:sz w:val="20"/>
          <w:szCs w:val="20"/>
        </w:rPr>
        <w:t xml:space="preserve">33. Cooperativa Central </w:t>
      </w:r>
    </w:p>
    <w:p w14:paraId="118B1A4D" w14:textId="77777777" w:rsidR="003F54B8" w:rsidRDefault="00BC54DE">
      <w:pPr>
        <w:pStyle w:val="NormalWeb"/>
        <w:jc w:val="both"/>
      </w:pPr>
      <w:r>
        <w:rPr>
          <w:rFonts w:ascii="Arial" w:hAnsi="Arial" w:cs="Arial"/>
          <w:sz w:val="20"/>
          <w:szCs w:val="20"/>
        </w:rPr>
        <w:t xml:space="preserve">A </w:t>
      </w:r>
      <w:r>
        <w:rPr>
          <w:rFonts w:ascii="Arial" w:hAnsi="Arial" w:cs="Arial"/>
          <w:b/>
          <w:bCs/>
          <w:sz w:val="20"/>
          <w:szCs w:val="20"/>
        </w:rPr>
        <w:t>COOPERATIVA DE CRÉDITO CREDISETE LTDA. - SICOOB CREDISETE</w:t>
      </w:r>
      <w:r>
        <w:rPr>
          <w:rFonts w:ascii="Arial" w:hAnsi="Arial" w:cs="Arial"/>
          <w:sz w:val="20"/>
          <w:szCs w:val="20"/>
        </w:rPr>
        <w:t xml:space="preserve">, em conjunto com outras Cooperativas Singulares, é filiada à </w:t>
      </w:r>
      <w:r>
        <w:rPr>
          <w:rFonts w:ascii="Arial" w:hAnsi="Arial" w:cs="Arial"/>
          <w:b/>
          <w:bCs/>
          <w:sz w:val="20"/>
          <w:szCs w:val="20"/>
        </w:rPr>
        <w:t>COOPERATIVA CENTRAL CRÉDITO DE MINAS GERAIS LTDA</w:t>
      </w:r>
      <w:r>
        <w:rPr>
          <w:rFonts w:ascii="Arial" w:hAnsi="Arial" w:cs="Arial"/>
          <w:sz w:val="20"/>
          <w:szCs w:val="20"/>
        </w:rPr>
        <w:t xml:space="preserve"> - </w:t>
      </w:r>
      <w:r>
        <w:rPr>
          <w:rFonts w:ascii="Arial" w:hAnsi="Arial" w:cs="Arial"/>
          <w:b/>
          <w:bCs/>
          <w:sz w:val="20"/>
          <w:szCs w:val="20"/>
        </w:rPr>
        <w:t>SICOOB CENTRAL CREDIMINAS</w:t>
      </w:r>
      <w:r>
        <w:rPr>
          <w:rFonts w:ascii="Arial" w:hAnsi="Arial" w:cs="Arial"/>
          <w:sz w:val="20"/>
          <w:szCs w:val="20"/>
        </w:rPr>
        <w:t>, que representa o grupo formado por suas afiliadas perante as autoridades monetárias, organismos governamentais e entidades privadas.</w:t>
      </w:r>
    </w:p>
    <w:p w14:paraId="207CA7A8" w14:textId="77777777" w:rsidR="003F54B8" w:rsidRDefault="00BC54DE">
      <w:pPr>
        <w:pStyle w:val="NormalWeb"/>
        <w:jc w:val="both"/>
      </w:pPr>
      <w:r>
        <w:rPr>
          <w:rFonts w:ascii="Arial" w:hAnsi="Arial" w:cs="Arial"/>
          <w:sz w:val="20"/>
          <w:szCs w:val="20"/>
        </w:rPr>
        <w:t xml:space="preserve">A </w:t>
      </w:r>
      <w:r>
        <w:rPr>
          <w:rFonts w:ascii="Arial" w:hAnsi="Arial" w:cs="Arial"/>
          <w:b/>
          <w:bCs/>
          <w:sz w:val="20"/>
          <w:szCs w:val="20"/>
        </w:rPr>
        <w:t>SICOOB CENTRAL CREDIMINAS</w:t>
      </w:r>
      <w:r>
        <w:rPr>
          <w:rFonts w:ascii="Arial" w:hAnsi="Arial" w:cs="Arial"/>
          <w:sz w:val="20"/>
          <w:szCs w:val="20"/>
        </w:rPr>
        <w:t>,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6938ADE6" w14:textId="77777777" w:rsidR="003F54B8" w:rsidRDefault="00BC54DE">
      <w:pPr>
        <w:pStyle w:val="NormalWeb"/>
        <w:jc w:val="both"/>
      </w:pPr>
      <w:r>
        <w:rPr>
          <w:rFonts w:ascii="Arial" w:hAnsi="Arial" w:cs="Arial"/>
          <w:sz w:val="20"/>
          <w:szCs w:val="20"/>
        </w:rPr>
        <w:t xml:space="preserve">Para assegurar a consecução de seus objetivos, cabem à </w:t>
      </w:r>
      <w:r>
        <w:rPr>
          <w:rFonts w:ascii="Arial" w:hAnsi="Arial" w:cs="Arial"/>
          <w:b/>
          <w:bCs/>
          <w:sz w:val="20"/>
          <w:szCs w:val="20"/>
        </w:rPr>
        <w:t>SICOOB CENTRAL CREDIMINAS</w:t>
      </w:r>
      <w:r>
        <w:rPr>
          <w:rFonts w:ascii="Arial" w:hAnsi="Arial" w:cs="Arial"/>
          <w:sz w:val="20"/>
          <w:szCs w:val="20"/>
        </w:rPr>
        <w:t xml:space="preserve">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3E74308A" w14:textId="77777777" w:rsidR="003F54B8" w:rsidRDefault="00BC54DE">
      <w:pPr>
        <w:pStyle w:val="NormalWeb"/>
        <w:jc w:val="both"/>
      </w:pPr>
      <w:r>
        <w:rPr>
          <w:rFonts w:ascii="Arial" w:hAnsi="Arial" w:cs="Arial"/>
          <w:sz w:val="20"/>
          <w:szCs w:val="20"/>
        </w:rPr>
        <w:t xml:space="preserve">A </w:t>
      </w:r>
      <w:r>
        <w:rPr>
          <w:rFonts w:ascii="Arial" w:hAnsi="Arial" w:cs="Arial"/>
          <w:b/>
          <w:bCs/>
          <w:sz w:val="20"/>
          <w:szCs w:val="20"/>
        </w:rPr>
        <w:t>SICOOB CREDISETE</w:t>
      </w:r>
      <w:r>
        <w:rPr>
          <w:rFonts w:ascii="Arial" w:hAnsi="Arial" w:cs="Arial"/>
          <w:sz w:val="20"/>
          <w:szCs w:val="20"/>
        </w:rPr>
        <w:t xml:space="preserve"> responde solidariamente pelas obrigações contraídas pela </w:t>
      </w:r>
      <w:r>
        <w:rPr>
          <w:rFonts w:ascii="Arial" w:hAnsi="Arial" w:cs="Arial"/>
          <w:b/>
          <w:bCs/>
          <w:sz w:val="20"/>
          <w:szCs w:val="20"/>
        </w:rPr>
        <w:t>SICOOB CENTRAL CREDIMINAS</w:t>
      </w:r>
      <w:r>
        <w:rPr>
          <w:rFonts w:ascii="Arial" w:hAnsi="Arial" w:cs="Arial"/>
          <w:sz w:val="20"/>
          <w:szCs w:val="20"/>
        </w:rPr>
        <w:t xml:space="preserve"> perante terceiros, até o limite do valor das cotas-partes do capital que subscrever, proporcionalmente, à sua participação nessas operações.</w:t>
      </w:r>
    </w:p>
    <w:p w14:paraId="0A76EBC3" w14:textId="77777777" w:rsidR="003F54B8" w:rsidRDefault="00BC54DE">
      <w:pPr>
        <w:pStyle w:val="NormalWeb"/>
        <w:jc w:val="both"/>
      </w:pPr>
      <w:r>
        <w:rPr>
          <w:rFonts w:ascii="Arial" w:hAnsi="Arial" w:cs="Arial"/>
          <w:sz w:val="20"/>
          <w:szCs w:val="20"/>
        </w:rPr>
        <w:t xml:space="preserve">Saldos das transações da Cooperativa com a </w:t>
      </w:r>
      <w:r>
        <w:rPr>
          <w:rFonts w:ascii="Arial" w:hAnsi="Arial" w:cs="Arial"/>
          <w:b/>
          <w:bCs/>
          <w:sz w:val="20"/>
          <w:szCs w:val="20"/>
        </w:rPr>
        <w:t>SICOOB CENTRAL CREDIMINAS</w:t>
      </w:r>
      <w:r>
        <w:rPr>
          <w:rFonts w:ascii="Arial" w:hAnsi="Arial" w:cs="Arial"/>
          <w:sz w:val="20"/>
          <w:szCs w:val="20"/>
        </w:rPr>
        <w:t>:</w:t>
      </w:r>
    </w:p>
    <w:tbl>
      <w:tblPr>
        <w:tblW w:w="5000" w:type="pct"/>
        <w:tblCellMar>
          <w:left w:w="0" w:type="dxa"/>
          <w:right w:w="0" w:type="dxa"/>
        </w:tblCellMar>
        <w:tblLook w:val="04A0" w:firstRow="1" w:lastRow="0" w:firstColumn="1" w:lastColumn="0" w:noHBand="0" w:noVBand="1"/>
      </w:tblPr>
      <w:tblGrid>
        <w:gridCol w:w="5537"/>
        <w:gridCol w:w="1476"/>
        <w:gridCol w:w="1476"/>
      </w:tblGrid>
      <w:tr w:rsidR="003F54B8" w14:paraId="2470CE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3F5236"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1A834"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E8A69"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3D817E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BBC8C7" w14:textId="77777777" w:rsidR="003F54B8" w:rsidRDefault="00BC54DE">
            <w:pPr>
              <w:rPr>
                <w:rFonts w:eastAsia="Times New Roman"/>
              </w:rPr>
            </w:pPr>
            <w:r>
              <w:rPr>
                <w:rFonts w:ascii="Arial" w:eastAsia="Times New Roman" w:hAnsi="Arial" w:cs="Arial"/>
                <w:sz w:val="16"/>
                <w:szCs w:val="16"/>
              </w:rPr>
              <w:t>Ativo - Relações Interfinanceiras -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23663" w14:textId="77777777" w:rsidR="003F54B8" w:rsidRDefault="00BC54DE">
            <w:pPr>
              <w:jc w:val="right"/>
              <w:rPr>
                <w:rFonts w:eastAsia="Times New Roman"/>
              </w:rPr>
            </w:pPr>
            <w:r>
              <w:rPr>
                <w:rFonts w:ascii="Arial" w:eastAsia="Times New Roman" w:hAnsi="Arial" w:cs="Arial"/>
                <w:sz w:val="16"/>
                <w:szCs w:val="16"/>
              </w:rPr>
              <w:t>287.584.180,44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D415D" w14:textId="77777777" w:rsidR="003F54B8" w:rsidRDefault="00BC54DE">
            <w:pPr>
              <w:jc w:val="right"/>
              <w:rPr>
                <w:rFonts w:eastAsia="Times New Roman"/>
              </w:rPr>
            </w:pPr>
            <w:r>
              <w:rPr>
                <w:rFonts w:ascii="Arial" w:eastAsia="Times New Roman" w:hAnsi="Arial" w:cs="Arial"/>
                <w:sz w:val="16"/>
                <w:szCs w:val="16"/>
              </w:rPr>
              <w:t>162.875.659,81</w:t>
            </w:r>
          </w:p>
        </w:tc>
      </w:tr>
      <w:tr w:rsidR="003F54B8" w14:paraId="7574E2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F10FC4" w14:textId="77777777" w:rsidR="003F54B8" w:rsidRDefault="00BC54DE">
            <w:pPr>
              <w:rPr>
                <w:rFonts w:eastAsia="Times New Roman"/>
              </w:rPr>
            </w:pPr>
            <w:r>
              <w:rPr>
                <w:rFonts w:ascii="Arial" w:eastAsia="Times New Roman" w:hAnsi="Arial" w:cs="Arial"/>
                <w:sz w:val="16"/>
                <w:szCs w:val="16"/>
              </w:rPr>
              <w:t>Ativo - Investimentos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6AEF7" w14:textId="77777777" w:rsidR="003F54B8" w:rsidRDefault="00BC54DE">
            <w:pPr>
              <w:jc w:val="right"/>
              <w:rPr>
                <w:rFonts w:eastAsia="Times New Roman"/>
              </w:rPr>
            </w:pPr>
            <w:r>
              <w:rPr>
                <w:rFonts w:ascii="Arial" w:eastAsia="Times New Roman" w:hAnsi="Arial" w:cs="Arial"/>
                <w:sz w:val="16"/>
                <w:szCs w:val="16"/>
              </w:rPr>
              <w:t>5.493.450,92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30E9F" w14:textId="77777777" w:rsidR="003F54B8" w:rsidRDefault="00BC54DE">
            <w:pPr>
              <w:jc w:val="right"/>
              <w:rPr>
                <w:rFonts w:eastAsia="Times New Roman"/>
              </w:rPr>
            </w:pPr>
            <w:r>
              <w:rPr>
                <w:rFonts w:ascii="Arial" w:eastAsia="Times New Roman" w:hAnsi="Arial" w:cs="Arial"/>
                <w:sz w:val="16"/>
                <w:szCs w:val="16"/>
              </w:rPr>
              <w:t>5.333.097,45</w:t>
            </w:r>
          </w:p>
        </w:tc>
      </w:tr>
      <w:tr w:rsidR="003F54B8" w14:paraId="34D975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1867BA" w14:textId="77777777" w:rsidR="003F54B8" w:rsidRDefault="00BC54DE">
            <w:pPr>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00024" w14:textId="77777777" w:rsidR="003F54B8" w:rsidRDefault="00BC54DE">
            <w:pPr>
              <w:jc w:val="right"/>
              <w:rPr>
                <w:rFonts w:eastAsia="Times New Roman"/>
              </w:rPr>
            </w:pPr>
            <w:r>
              <w:rPr>
                <w:rFonts w:ascii="Arial" w:eastAsia="Times New Roman" w:hAnsi="Arial" w:cs="Arial"/>
                <w:b/>
                <w:bCs/>
                <w:sz w:val="16"/>
                <w:szCs w:val="16"/>
              </w:rPr>
              <w:t>293.077.631,36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2606A" w14:textId="77777777" w:rsidR="003F54B8" w:rsidRDefault="00BC54DE">
            <w:pPr>
              <w:jc w:val="right"/>
              <w:rPr>
                <w:rFonts w:eastAsia="Times New Roman"/>
              </w:rPr>
            </w:pPr>
            <w:r>
              <w:rPr>
                <w:rFonts w:ascii="Arial" w:eastAsia="Times New Roman" w:hAnsi="Arial" w:cs="Arial"/>
                <w:b/>
                <w:bCs/>
                <w:sz w:val="16"/>
                <w:szCs w:val="16"/>
              </w:rPr>
              <w:t>168.208.757,26</w:t>
            </w:r>
          </w:p>
        </w:tc>
      </w:tr>
    </w:tbl>
    <w:p w14:paraId="15735784" w14:textId="77777777" w:rsidR="003F54B8" w:rsidRDefault="00BC54DE">
      <w:pPr>
        <w:rPr>
          <w:b/>
          <w:bCs/>
        </w:rPr>
      </w:pPr>
      <w:r>
        <w:rPr>
          <w:b/>
          <w:bCs/>
        </w:rPr>
        <w:t> </w:t>
      </w:r>
    </w:p>
    <w:p w14:paraId="04F118D5" w14:textId="77777777" w:rsidR="003F54B8" w:rsidRDefault="00BC54DE">
      <w:pPr>
        <w:pStyle w:val="NormalWeb"/>
        <w:jc w:val="both"/>
      </w:pPr>
      <w:r>
        <w:rPr>
          <w:rFonts w:ascii="Arial" w:hAnsi="Arial" w:cs="Arial"/>
          <w:sz w:val="20"/>
          <w:szCs w:val="20"/>
        </w:rPr>
        <w:t xml:space="preserve">Saldos das Receitas e Despesas da Cooperativa com a </w:t>
      </w:r>
      <w:r>
        <w:rPr>
          <w:rFonts w:ascii="Arial" w:hAnsi="Arial" w:cs="Arial"/>
          <w:b/>
          <w:bCs/>
          <w:sz w:val="20"/>
          <w:szCs w:val="20"/>
        </w:rPr>
        <w:t>SICOOB CENTRAL CREDIMINAS</w:t>
      </w:r>
      <w:r>
        <w:rPr>
          <w:rFonts w:ascii="Arial" w:hAnsi="Arial" w:cs="Arial"/>
          <w:sz w:val="20"/>
          <w:szCs w:val="20"/>
        </w:rPr>
        <w:t>:</w:t>
      </w:r>
    </w:p>
    <w:tbl>
      <w:tblPr>
        <w:tblW w:w="5000" w:type="pct"/>
        <w:tblCellMar>
          <w:left w:w="0" w:type="dxa"/>
          <w:right w:w="0" w:type="dxa"/>
        </w:tblCellMar>
        <w:tblLook w:val="04A0" w:firstRow="1" w:lastRow="0" w:firstColumn="1" w:lastColumn="0" w:noHBand="0" w:noVBand="1"/>
      </w:tblPr>
      <w:tblGrid>
        <w:gridCol w:w="5076"/>
        <w:gridCol w:w="1783"/>
        <w:gridCol w:w="1630"/>
      </w:tblGrid>
      <w:tr w:rsidR="003F54B8" w14:paraId="5208CC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52477F"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D9BBE"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CA23C" w14:textId="77777777" w:rsidR="003F54B8" w:rsidRDefault="00BC54DE">
            <w:pPr>
              <w:jc w:val="center"/>
              <w:rPr>
                <w:rFonts w:eastAsia="Times New Roman"/>
              </w:rPr>
            </w:pPr>
            <w:r>
              <w:rPr>
                <w:rFonts w:ascii="Arial" w:eastAsia="Times New Roman" w:hAnsi="Arial" w:cs="Arial"/>
                <w:b/>
                <w:bCs/>
                <w:sz w:val="16"/>
                <w:szCs w:val="16"/>
              </w:rPr>
              <w:t>30/06/2021</w:t>
            </w:r>
          </w:p>
        </w:tc>
      </w:tr>
      <w:tr w:rsidR="003F54B8" w14:paraId="1E7169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92DDD9" w14:textId="77777777" w:rsidR="003F54B8" w:rsidRDefault="00BC54DE">
            <w:pPr>
              <w:rPr>
                <w:rFonts w:eastAsia="Times New Roman"/>
              </w:rPr>
            </w:pPr>
            <w:r>
              <w:rPr>
                <w:rFonts w:ascii="Arial" w:eastAsia="Times New Roman" w:hAnsi="Arial" w:cs="Arial"/>
                <w:sz w:val="16"/>
                <w:szCs w:val="16"/>
              </w:rPr>
              <w:t>Ingressos de Depósitos Intercooperativos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59DEE" w14:textId="77777777" w:rsidR="003F54B8" w:rsidRDefault="00BC54DE">
            <w:pPr>
              <w:jc w:val="right"/>
              <w:rPr>
                <w:rFonts w:eastAsia="Times New Roman"/>
              </w:rPr>
            </w:pPr>
            <w:r>
              <w:rPr>
                <w:rFonts w:ascii="Arial" w:eastAsia="Times New Roman" w:hAnsi="Arial" w:cs="Arial"/>
                <w:sz w:val="16"/>
                <w:szCs w:val="16"/>
              </w:rPr>
              <w:t>11.014.225,75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893F8" w14:textId="77777777" w:rsidR="003F54B8" w:rsidRDefault="00BC54DE">
            <w:pPr>
              <w:jc w:val="right"/>
              <w:rPr>
                <w:rFonts w:eastAsia="Times New Roman"/>
              </w:rPr>
            </w:pPr>
            <w:r>
              <w:rPr>
                <w:rFonts w:ascii="Arial" w:eastAsia="Times New Roman" w:hAnsi="Arial" w:cs="Arial"/>
                <w:sz w:val="16"/>
                <w:szCs w:val="16"/>
              </w:rPr>
              <w:t>2.047.653,72</w:t>
            </w:r>
          </w:p>
        </w:tc>
      </w:tr>
      <w:tr w:rsidR="003F54B8" w14:paraId="3B4173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DB2799" w14:textId="77777777" w:rsidR="003F54B8" w:rsidRDefault="00BC54DE">
            <w:pPr>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B0827" w14:textId="77777777" w:rsidR="003F54B8" w:rsidRDefault="00BC54DE">
            <w:pPr>
              <w:jc w:val="right"/>
              <w:rPr>
                <w:rFonts w:eastAsia="Times New Roman"/>
              </w:rPr>
            </w:pPr>
            <w:r>
              <w:rPr>
                <w:rFonts w:ascii="Arial" w:eastAsia="Times New Roman" w:hAnsi="Arial" w:cs="Arial"/>
                <w:b/>
                <w:bCs/>
                <w:sz w:val="16"/>
                <w:szCs w:val="16"/>
              </w:rPr>
              <w:t>11.014.225,75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4857B" w14:textId="77777777" w:rsidR="003F54B8" w:rsidRDefault="00BC54DE">
            <w:pPr>
              <w:jc w:val="right"/>
              <w:rPr>
                <w:rFonts w:eastAsia="Times New Roman"/>
              </w:rPr>
            </w:pPr>
            <w:r>
              <w:rPr>
                <w:rFonts w:ascii="Arial" w:eastAsia="Times New Roman" w:hAnsi="Arial" w:cs="Arial"/>
                <w:b/>
                <w:bCs/>
                <w:sz w:val="16"/>
                <w:szCs w:val="16"/>
              </w:rPr>
              <w:t>2.047.653,72</w:t>
            </w:r>
          </w:p>
        </w:tc>
      </w:tr>
      <w:tr w:rsidR="003F54B8" w14:paraId="636064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059C67" w14:textId="77777777" w:rsidR="003F54B8" w:rsidRDefault="00BC54DE">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DF615" w14:textId="77777777" w:rsidR="003F54B8" w:rsidRDefault="00BC54DE">
            <w:pPr>
              <w:jc w:val="right"/>
              <w:rPr>
                <w:rFonts w:eastAsia="Times New Roman"/>
              </w:rPr>
            </w:pPr>
            <w:r>
              <w:rPr>
                <w:rFonts w:ascii="Arial" w:eastAsia="Times New Roman" w:hAnsi="Arial" w:cs="Arial"/>
                <w:sz w:val="16"/>
                <w:szCs w:val="16"/>
              </w:rPr>
              <w:t>(346.836,75)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6553B" w14:textId="77777777" w:rsidR="003F54B8" w:rsidRDefault="00BC54DE">
            <w:pPr>
              <w:jc w:val="right"/>
              <w:rPr>
                <w:rFonts w:eastAsia="Times New Roman"/>
              </w:rPr>
            </w:pPr>
            <w:r>
              <w:rPr>
                <w:rFonts w:ascii="Arial" w:eastAsia="Times New Roman" w:hAnsi="Arial" w:cs="Arial"/>
                <w:sz w:val="16"/>
                <w:szCs w:val="16"/>
              </w:rPr>
              <w:t>(294.414,48)</w:t>
            </w:r>
          </w:p>
        </w:tc>
      </w:tr>
      <w:tr w:rsidR="003F54B8" w14:paraId="46E3DD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FC0820" w14:textId="77777777" w:rsidR="003F54B8" w:rsidRDefault="00BC54DE">
            <w:pPr>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058A3" w14:textId="77777777" w:rsidR="003F54B8" w:rsidRDefault="00BC54DE">
            <w:pPr>
              <w:jc w:val="right"/>
              <w:rPr>
                <w:rFonts w:eastAsia="Times New Roman"/>
              </w:rPr>
            </w:pPr>
            <w:r>
              <w:rPr>
                <w:rFonts w:ascii="Arial" w:eastAsia="Times New Roman" w:hAnsi="Arial" w:cs="Arial"/>
                <w:b/>
                <w:bCs/>
                <w:sz w:val="16"/>
                <w:szCs w:val="16"/>
              </w:rPr>
              <w:t>(346.836,75)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55B14" w14:textId="77777777" w:rsidR="003F54B8" w:rsidRDefault="00BC54DE">
            <w:pPr>
              <w:jc w:val="right"/>
              <w:rPr>
                <w:rFonts w:eastAsia="Times New Roman"/>
              </w:rPr>
            </w:pPr>
            <w:r>
              <w:rPr>
                <w:rFonts w:ascii="Arial" w:eastAsia="Times New Roman" w:hAnsi="Arial" w:cs="Arial"/>
                <w:b/>
                <w:bCs/>
                <w:sz w:val="16"/>
                <w:szCs w:val="16"/>
              </w:rPr>
              <w:t>(294.414,48)</w:t>
            </w:r>
          </w:p>
        </w:tc>
      </w:tr>
    </w:tbl>
    <w:p w14:paraId="2EB3F7D9" w14:textId="77777777" w:rsidR="003F54B8" w:rsidRDefault="00BC54DE">
      <w:pPr>
        <w:rPr>
          <w:b/>
          <w:bCs/>
        </w:rPr>
      </w:pPr>
      <w:r>
        <w:rPr>
          <w:b/>
          <w:bCs/>
        </w:rPr>
        <w:t> </w:t>
      </w:r>
    </w:p>
    <w:p w14:paraId="4937FC99" w14:textId="77777777" w:rsidR="003F54B8" w:rsidRDefault="00BC54DE">
      <w:pPr>
        <w:pStyle w:val="NormalWeb"/>
        <w:jc w:val="both"/>
      </w:pPr>
      <w:r>
        <w:rPr>
          <w:rFonts w:ascii="Arial" w:hAnsi="Arial" w:cs="Arial"/>
          <w:b/>
          <w:bCs/>
          <w:sz w:val="20"/>
          <w:szCs w:val="20"/>
        </w:rPr>
        <w:t>34. Gerenciamento de Risco</w:t>
      </w:r>
    </w:p>
    <w:p w14:paraId="03E25F57" w14:textId="77777777" w:rsidR="003F54B8" w:rsidRDefault="00BC54DE">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1E703359" w14:textId="77777777" w:rsidR="003F54B8" w:rsidRDefault="00BC54DE">
      <w:pPr>
        <w:pStyle w:val="NormalWeb"/>
        <w:jc w:val="both"/>
      </w:pPr>
      <w:r>
        <w:rPr>
          <w:rFonts w:ascii="Arial" w:hAnsi="Arial" w:cs="Arial"/>
          <w:sz w:val="20"/>
          <w:szCs w:val="20"/>
        </w:rPr>
        <w:t xml:space="preserve">A </w:t>
      </w:r>
      <w:r>
        <w:rPr>
          <w:rFonts w:ascii="Arial" w:hAnsi="Arial" w:cs="Arial"/>
          <w:i/>
          <w:iCs/>
          <w:sz w:val="20"/>
          <w:szCs w:val="20"/>
        </w:rPr>
        <w:t>Política Institucional de Gestão Integrada de Riscos</w:t>
      </w:r>
      <w:r>
        <w:rPr>
          <w:rFonts w:ascii="Arial" w:hAnsi="Arial" w:cs="Arial"/>
          <w:sz w:val="20"/>
          <w:szCs w:val="20"/>
        </w:rPr>
        <w:t xml:space="preserve"> e a </w:t>
      </w:r>
      <w:r>
        <w:rPr>
          <w:rFonts w:ascii="Arial" w:hAnsi="Arial" w:cs="Arial"/>
          <w:i/>
          <w:iCs/>
          <w:sz w:val="20"/>
          <w:szCs w:val="20"/>
        </w:rPr>
        <w:t>Política Institucional de Gerenciamento de Capital</w:t>
      </w:r>
      <w:r>
        <w:rPr>
          <w:rFonts w:ascii="Arial" w:hAnsi="Arial" w:cs="Arial"/>
          <w:sz w:val="20"/>
          <w:szCs w:val="20"/>
        </w:rPr>
        <w:t>, bem como as diretrizes de gerenciamento de riscos e de capital, são aprovadas pelo Conselho de Administração do CCS.</w:t>
      </w:r>
    </w:p>
    <w:p w14:paraId="516E8D49" w14:textId="77777777" w:rsidR="003F54B8" w:rsidRDefault="00BC54DE">
      <w:pPr>
        <w:pStyle w:val="NormalWeb"/>
        <w:jc w:val="both"/>
      </w:pPr>
      <w:r>
        <w:rPr>
          <w:rFonts w:ascii="Arial" w:hAnsi="Arial" w:cs="Arial"/>
          <w:sz w:val="20"/>
          <w:szCs w:val="20"/>
        </w:rPr>
        <w:t>O gerenciamento integrado de riscos abrange, no mínimo, riscos de crédito, mercado, variação das taxas de juros, liquidez, operacional, socioambiental e gestão de continuidade de negócios e assegura, de forma contínua e integrada, que os riscos sejam administrados de acordo com os níveis definidos na Declaração de Apetite por Riscos (RAS).</w:t>
      </w:r>
    </w:p>
    <w:p w14:paraId="192F0CF4" w14:textId="77777777" w:rsidR="003F54B8" w:rsidRDefault="00BC54DE">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3D10A18A" w14:textId="77777777" w:rsidR="003F54B8" w:rsidRDefault="00BC54DE">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42120E1D" w14:textId="77777777" w:rsidR="003F54B8" w:rsidRDefault="00BC54DE">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49B4465A" w14:textId="77777777" w:rsidR="003F54B8" w:rsidRDefault="00BC54DE">
      <w:pPr>
        <w:pStyle w:val="NormalWeb"/>
        <w:jc w:val="both"/>
      </w:pPr>
      <w:r>
        <w:rPr>
          <w:rFonts w:ascii="Arial" w:hAnsi="Arial" w:cs="Arial"/>
          <w:b/>
          <w:bCs/>
          <w:sz w:val="20"/>
          <w:szCs w:val="20"/>
        </w:rPr>
        <w:t>34.1 Risco operacional</w:t>
      </w:r>
    </w:p>
    <w:p w14:paraId="23FBC00A" w14:textId="77777777" w:rsidR="003F54B8" w:rsidRDefault="00BC54DE">
      <w:pPr>
        <w:pStyle w:val="NormalWeb"/>
        <w:jc w:val="both"/>
      </w:pPr>
      <w:r>
        <w:rPr>
          <w:rFonts w:ascii="Arial" w:hAnsi="Arial" w:cs="Arial"/>
          <w:sz w:val="20"/>
          <w:szCs w:val="20"/>
        </w:rPr>
        <w:t xml:space="preserve">As diretrizes para o gerenciamento do risco operacional encontram-se registradas na </w:t>
      </w:r>
      <w:r>
        <w:rPr>
          <w:rFonts w:ascii="Arial" w:hAnsi="Arial" w:cs="Arial"/>
          <w:i/>
          <w:iCs/>
          <w:sz w:val="20"/>
          <w:szCs w:val="20"/>
        </w:rPr>
        <w:t>Política Institucional de Gerenciamento do Risco Operacional</w:t>
      </w:r>
      <w:r>
        <w:rPr>
          <w:rFonts w:ascii="Arial" w:hAnsi="Arial" w:cs="Arial"/>
          <w:sz w:val="20"/>
          <w:szCs w:val="20"/>
        </w:rPr>
        <w:t>, aprovada pela Diretoria e pelo Conselho de Administração do CCS, que prevê procedimentos, métricas e ações padronizadas para todas as entidades do Sicoob.</w:t>
      </w:r>
    </w:p>
    <w:p w14:paraId="0C031534" w14:textId="77777777" w:rsidR="003F54B8" w:rsidRDefault="00BC54DE">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6D512FFF" w14:textId="77777777" w:rsidR="003F54B8" w:rsidRDefault="00BC54DE">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5EAB4E1C" w14:textId="77777777" w:rsidR="003F54B8" w:rsidRDefault="00BC54DE">
      <w:pPr>
        <w:pStyle w:val="NormalWeb"/>
        <w:jc w:val="both"/>
      </w:pPr>
      <w:r>
        <w:rPr>
          <w:rFonts w:ascii="Arial" w:hAnsi="Arial" w:cs="Arial"/>
          <w:sz w:val="20"/>
          <w:szCs w:val="20"/>
        </w:rPr>
        <w:t>Os resultados são apresentados à Diretoria e ao Conselho de Administração do CCS.</w:t>
      </w:r>
    </w:p>
    <w:p w14:paraId="6CE06767" w14:textId="77777777" w:rsidR="003F54B8" w:rsidRDefault="00BC54DE">
      <w:pPr>
        <w:pStyle w:val="NormalWeb"/>
        <w:jc w:val="both"/>
      </w:pPr>
      <w:r>
        <w:rPr>
          <w:rFonts w:ascii="Arial" w:hAnsi="Arial" w:cs="Arial"/>
          <w:sz w:val="20"/>
          <w:szCs w:val="20"/>
        </w:rPr>
        <w:t>A metodologia de alocação de capital utilizada para a determinação da parcela de risco operacional (RWAopad) é a Abordagem do Indicador Básico.</w:t>
      </w:r>
    </w:p>
    <w:p w14:paraId="77EBD572" w14:textId="77777777" w:rsidR="003F54B8" w:rsidRDefault="00BC54DE">
      <w:pPr>
        <w:pStyle w:val="NormalWeb"/>
        <w:jc w:val="both"/>
      </w:pPr>
      <w:r>
        <w:rPr>
          <w:rFonts w:ascii="Arial" w:hAnsi="Arial" w:cs="Arial"/>
          <w:b/>
          <w:bCs/>
          <w:sz w:val="20"/>
          <w:szCs w:val="20"/>
        </w:rPr>
        <w:t xml:space="preserve">34.2 Risco de Crédito </w:t>
      </w:r>
    </w:p>
    <w:p w14:paraId="2D688082" w14:textId="77777777" w:rsidR="003F54B8" w:rsidRDefault="00BC54DE">
      <w:pPr>
        <w:pStyle w:val="NormalWeb"/>
        <w:jc w:val="both"/>
      </w:pPr>
      <w:r>
        <w:rPr>
          <w:rFonts w:ascii="Arial" w:hAnsi="Arial" w:cs="Arial"/>
          <w:sz w:val="20"/>
          <w:szCs w:val="20"/>
        </w:rPr>
        <w:t xml:space="preserve">As diretrizes para o gerenciamento do risco de crédito encontram-se registradas na </w:t>
      </w:r>
      <w:r>
        <w:rPr>
          <w:rFonts w:ascii="Arial" w:hAnsi="Arial" w:cs="Arial"/>
          <w:i/>
          <w:iCs/>
          <w:sz w:val="20"/>
          <w:szCs w:val="20"/>
        </w:rPr>
        <w:t>Política Institucional de Gerenciamento do Risco de Crédito</w:t>
      </w:r>
      <w:r>
        <w:rPr>
          <w:rFonts w:ascii="Arial" w:hAnsi="Arial" w:cs="Arial"/>
          <w:sz w:val="20"/>
          <w:szCs w:val="20"/>
        </w:rPr>
        <w:t>, aprovada pela Diretoria e pelo Conselho de Administração do CCS, que prevê procedimentos, métricas e ações padronizadas para todas as entidades do Sicoob.</w:t>
      </w:r>
    </w:p>
    <w:p w14:paraId="1D16CC14" w14:textId="77777777" w:rsidR="003F54B8" w:rsidRDefault="00BC54DE">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0E9FCE5F" w14:textId="77777777" w:rsidR="003F54B8" w:rsidRDefault="00BC54DE">
      <w:pPr>
        <w:pStyle w:val="NormalWeb"/>
        <w:jc w:val="both"/>
      </w:pPr>
      <w:r>
        <w:rPr>
          <w:rFonts w:ascii="Arial" w:hAnsi="Arial" w:cs="Arial"/>
          <w:sz w:val="20"/>
          <w:szCs w:val="20"/>
        </w:rPr>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23BCC158" w14:textId="77777777" w:rsidR="003F54B8" w:rsidRDefault="00BC54DE">
      <w:pPr>
        <w:pStyle w:val="NormalWeb"/>
        <w:jc w:val="both"/>
      </w:pPr>
      <w:r>
        <w:rPr>
          <w:rFonts w:ascii="Arial" w:hAnsi="Arial" w:cs="Arial"/>
          <w:sz w:val="20"/>
          <w:szCs w:val="20"/>
        </w:rPr>
        <w:t>A estrutura de gerenciamento de risco de crédito prevê:</w:t>
      </w:r>
    </w:p>
    <w:p w14:paraId="1B52149A" w14:textId="77777777" w:rsidR="003F54B8" w:rsidRDefault="00BC54DE">
      <w:pPr>
        <w:pStyle w:val="NormalWeb"/>
        <w:jc w:val="both"/>
      </w:pPr>
      <w:r>
        <w:rPr>
          <w:rFonts w:ascii="Arial" w:hAnsi="Arial" w:cs="Arial"/>
          <w:sz w:val="20"/>
          <w:szCs w:val="20"/>
        </w:rPr>
        <w:t>a) fixação de políticas e estratégias, incluindo limites de riscos;</w:t>
      </w:r>
    </w:p>
    <w:p w14:paraId="36ED244C" w14:textId="77777777" w:rsidR="003F54B8" w:rsidRDefault="00BC54DE">
      <w:pPr>
        <w:pStyle w:val="NormalWeb"/>
        <w:jc w:val="both"/>
      </w:pPr>
      <w:r>
        <w:rPr>
          <w:rFonts w:ascii="Arial" w:hAnsi="Arial" w:cs="Arial"/>
          <w:sz w:val="20"/>
          <w:szCs w:val="20"/>
        </w:rPr>
        <w:t>b) validação dos sistemas, modelos e procedimentos internos;</w:t>
      </w:r>
    </w:p>
    <w:p w14:paraId="429654F8" w14:textId="77777777" w:rsidR="003F54B8" w:rsidRDefault="00BC54DE">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1C469460" w14:textId="77777777" w:rsidR="003F54B8" w:rsidRDefault="00BC54DE">
      <w:pPr>
        <w:pStyle w:val="NormalWeb"/>
        <w:jc w:val="both"/>
      </w:pPr>
      <w:r>
        <w:rPr>
          <w:rFonts w:ascii="Arial" w:hAnsi="Arial" w:cs="Arial"/>
          <w:sz w:val="20"/>
          <w:szCs w:val="20"/>
        </w:rPr>
        <w:t>d) acompanhamento específico das operações com partes relacionadas;</w:t>
      </w:r>
    </w:p>
    <w:p w14:paraId="5AB6D807" w14:textId="77777777" w:rsidR="003F54B8" w:rsidRDefault="00BC54DE">
      <w:pPr>
        <w:pStyle w:val="NormalWeb"/>
        <w:jc w:val="both"/>
      </w:pPr>
      <w:r>
        <w:rPr>
          <w:rFonts w:ascii="Arial" w:hAnsi="Arial" w:cs="Arial"/>
          <w:sz w:val="20"/>
          <w:szCs w:val="20"/>
        </w:rPr>
        <w:t>e) procedimentos para o monitoramento das carteiras de crédito;</w:t>
      </w:r>
    </w:p>
    <w:p w14:paraId="338A6461" w14:textId="77777777" w:rsidR="003F54B8" w:rsidRDefault="00BC54DE">
      <w:pPr>
        <w:pStyle w:val="NormalWeb"/>
        <w:jc w:val="both"/>
      </w:pPr>
      <w:r>
        <w:rPr>
          <w:rFonts w:ascii="Arial" w:hAnsi="Arial" w:cs="Arial"/>
          <w:sz w:val="20"/>
          <w:szCs w:val="20"/>
        </w:rPr>
        <w:t>f) identificação e tratamento de ativos problemáticos;</w:t>
      </w:r>
    </w:p>
    <w:p w14:paraId="5F399CED" w14:textId="77777777" w:rsidR="003F54B8" w:rsidRDefault="00BC54DE">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40461913" w14:textId="77777777" w:rsidR="003F54B8" w:rsidRDefault="00BC54DE">
      <w:pPr>
        <w:pStyle w:val="NormalWeb"/>
        <w:jc w:val="both"/>
      </w:pPr>
      <w:r>
        <w:rPr>
          <w:rFonts w:ascii="Arial" w:hAnsi="Arial" w:cs="Arial"/>
          <w:sz w:val="20"/>
          <w:szCs w:val="20"/>
        </w:rPr>
        <w:t>h) monitoramento e reporte dos limites de apetite por riscos;</w:t>
      </w:r>
    </w:p>
    <w:p w14:paraId="5C3CB3BC" w14:textId="77777777" w:rsidR="003F54B8" w:rsidRDefault="00BC54DE">
      <w:pPr>
        <w:pStyle w:val="NormalWeb"/>
        <w:jc w:val="both"/>
      </w:pPr>
      <w:r>
        <w:rPr>
          <w:rFonts w:ascii="Arial" w:hAnsi="Arial" w:cs="Arial"/>
          <w:sz w:val="20"/>
          <w:szCs w:val="20"/>
        </w:rPr>
        <w:t>i) informações gerenciais periódicas para os órgãos de governança;</w:t>
      </w:r>
    </w:p>
    <w:p w14:paraId="1FC8183A" w14:textId="77777777" w:rsidR="003F54B8" w:rsidRDefault="00BC54DE">
      <w:pPr>
        <w:pStyle w:val="NormalWeb"/>
        <w:jc w:val="both"/>
      </w:pPr>
      <w:r>
        <w:rPr>
          <w:rFonts w:ascii="Arial" w:hAnsi="Arial" w:cs="Arial"/>
          <w:sz w:val="20"/>
          <w:szCs w:val="20"/>
        </w:rPr>
        <w:t>j) área responsável pelo cálculo do nível de provisão para perdas esperadas associadas ao risco de crédito;</w:t>
      </w:r>
    </w:p>
    <w:p w14:paraId="5A56363F" w14:textId="77777777" w:rsidR="003F54B8" w:rsidRDefault="00BC54DE">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386BEC2C" w14:textId="77777777" w:rsidR="003F54B8" w:rsidRDefault="00BC54DE">
      <w:pPr>
        <w:pStyle w:val="NormalWeb"/>
        <w:jc w:val="both"/>
      </w:pPr>
      <w:r>
        <w:rPr>
          <w:rFonts w:ascii="Arial" w:hAnsi="Arial" w:cs="Arial"/>
          <w:sz w:val="20"/>
          <w:szCs w:val="20"/>
        </w:rPr>
        <w:t>l) aplicação de testes de estresse, identificando e avaliando potenciais vulnerabilidades da Instituição;</w:t>
      </w:r>
    </w:p>
    <w:p w14:paraId="1F50334C" w14:textId="77777777" w:rsidR="003F54B8" w:rsidRDefault="00BC54DE">
      <w:pPr>
        <w:pStyle w:val="NormalWeb"/>
        <w:jc w:val="both"/>
      </w:pPr>
      <w:r>
        <w:rPr>
          <w:rFonts w:ascii="Arial" w:hAnsi="Arial" w:cs="Arial"/>
          <w:sz w:val="20"/>
          <w:szCs w:val="20"/>
        </w:rPr>
        <w:t>m) limites de crédito para cada contraparte e limites globais por carteira ou por linha de crédito;</w:t>
      </w:r>
    </w:p>
    <w:p w14:paraId="62CC9FE2" w14:textId="77777777" w:rsidR="003F54B8" w:rsidRDefault="00BC54DE">
      <w:pPr>
        <w:pStyle w:val="NormalWeb"/>
        <w:jc w:val="both"/>
      </w:pPr>
      <w:r>
        <w:rPr>
          <w:rFonts w:ascii="Arial" w:hAnsi="Arial" w:cs="Arial"/>
          <w:sz w:val="20"/>
          <w:szCs w:val="20"/>
        </w:rPr>
        <w:t>n) avaliação específica de risco em novos produtos e serviços.</w:t>
      </w:r>
    </w:p>
    <w:p w14:paraId="5F1E808F" w14:textId="77777777" w:rsidR="003F54B8" w:rsidRDefault="00BC54DE">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3036D786" w14:textId="77777777" w:rsidR="003F54B8" w:rsidRDefault="00BC54DE">
      <w:pPr>
        <w:pStyle w:val="NormalWeb"/>
        <w:jc w:val="both"/>
      </w:pPr>
      <w:r>
        <w:rPr>
          <w:rFonts w:ascii="Arial" w:hAnsi="Arial" w:cs="Arial"/>
          <w:b/>
          <w:bCs/>
          <w:sz w:val="20"/>
          <w:szCs w:val="20"/>
        </w:rPr>
        <w:t>34.3 Risco de Mercado e Variação das Taxas de Juros</w:t>
      </w:r>
    </w:p>
    <w:p w14:paraId="42F706E5" w14:textId="77777777" w:rsidR="003F54B8" w:rsidRDefault="00BC54DE">
      <w:pPr>
        <w:pStyle w:val="NormalWeb"/>
        <w:jc w:val="both"/>
      </w:pPr>
      <w:r>
        <w:rPr>
          <w:rFonts w:ascii="Arial" w:hAnsi="Arial" w:cs="Arial"/>
          <w:sz w:val="20"/>
          <w:szCs w:val="20"/>
        </w:rPr>
        <w:t xml:space="preserve">As diretrizes para o gerenciamento dos riscos de mercado e de variação das taxas de juros estão descritas na </w:t>
      </w:r>
      <w:r>
        <w:rPr>
          <w:rFonts w:ascii="Arial" w:hAnsi="Arial" w:cs="Arial"/>
          <w:i/>
          <w:iCs/>
          <w:sz w:val="20"/>
          <w:szCs w:val="20"/>
        </w:rPr>
        <w:t>Política Institucional de Gerenciamento do Risco de Mercado e do Risco de Variação das Taxas de Juros</w:t>
      </w:r>
      <w:r>
        <w:rPr>
          <w:rFonts w:ascii="Arial" w:hAnsi="Arial" w:cs="Arial"/>
          <w:sz w:val="20"/>
          <w:szCs w:val="20"/>
        </w:rPr>
        <w:t xml:space="preserve"> e no </w:t>
      </w:r>
      <w:r>
        <w:rPr>
          <w:rFonts w:ascii="Arial" w:hAnsi="Arial" w:cs="Arial"/>
          <w:i/>
          <w:iCs/>
          <w:sz w:val="20"/>
          <w:szCs w:val="20"/>
        </w:rPr>
        <w:t>Manual de Gerenciamento do Risco de Mercado e do IRRBB</w:t>
      </w:r>
      <w:r>
        <w:rPr>
          <w:rFonts w:ascii="Arial" w:hAnsi="Arial" w:cs="Arial"/>
          <w:sz w:val="20"/>
          <w:szCs w:val="20"/>
        </w:rPr>
        <w:t>, aprovados pela Diretoria e pelo Conselho de Administração do CCS, que prevê procedimentos, métricas e ações padronizadas para as Cooperativas do segmento S3 e S4.</w:t>
      </w:r>
    </w:p>
    <w:p w14:paraId="19D06984" w14:textId="77777777" w:rsidR="003F54B8" w:rsidRDefault="00BC54DE">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6B6CBD20" w14:textId="77777777" w:rsidR="003F54B8" w:rsidRDefault="00BC54DE">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45A05C1A" w14:textId="77777777" w:rsidR="003F54B8" w:rsidRDefault="00BC54DE">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33FA2571" w14:textId="77777777" w:rsidR="003F54B8" w:rsidRDefault="00BC54DE">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1E7B2B48" w14:textId="77777777" w:rsidR="003F54B8" w:rsidRDefault="00BC54DE">
      <w:pPr>
        <w:pStyle w:val="NormalWeb"/>
        <w:jc w:val="both"/>
      </w:pPr>
      <w:r>
        <w:rPr>
          <w:rFonts w:ascii="Arial" w:hAnsi="Arial" w:cs="Arial"/>
          <w:sz w:val="20"/>
          <w:szCs w:val="20"/>
        </w:rPr>
        <w:t>a) O risco de variação das taxas de juros e dos preços de ações, para os instrumentos classificados na carteira de negociação;</w:t>
      </w:r>
    </w:p>
    <w:p w14:paraId="76382AB7" w14:textId="77777777" w:rsidR="003F54B8" w:rsidRDefault="00BC54DE">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63CBAC35" w14:textId="77777777" w:rsidR="003F54B8" w:rsidRDefault="00BC54DE">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179A65AB" w14:textId="77777777" w:rsidR="003F54B8" w:rsidRDefault="00BC54DE">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193B00A1" w14:textId="77777777" w:rsidR="003F54B8" w:rsidRDefault="00BC54DE">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0793DA1D" w14:textId="77777777" w:rsidR="003F54B8" w:rsidRDefault="00BC54DE">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4E2331CC" w14:textId="77777777" w:rsidR="003F54B8" w:rsidRDefault="00BC54DE">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373A3FD8" w14:textId="77777777" w:rsidR="003F54B8" w:rsidRDefault="00BC54DE">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50B0080D" w14:textId="77777777" w:rsidR="003F54B8" w:rsidRDefault="00BC54DE">
      <w:pPr>
        <w:pStyle w:val="NormalWeb"/>
        <w:jc w:val="both"/>
      </w:pPr>
      <w:r>
        <w:rPr>
          <w:rFonts w:ascii="Arial" w:hAnsi="Arial" w:cs="Arial"/>
          <w:sz w:val="20"/>
          <w:szCs w:val="20"/>
        </w:rPr>
        <w:t>a) o valor do risco e o consumo de limite da carteira de negociação, nas abordagens padronizadas pelo BCB;</w:t>
      </w:r>
    </w:p>
    <w:p w14:paraId="0C31B89C" w14:textId="77777777" w:rsidR="003F54B8" w:rsidRDefault="00BC54DE">
      <w:pPr>
        <w:pStyle w:val="NormalWeb"/>
        <w:jc w:val="both"/>
      </w:pPr>
      <w:r>
        <w:rPr>
          <w:rFonts w:ascii="Arial" w:hAnsi="Arial" w:cs="Arial"/>
          <w:sz w:val="20"/>
          <w:szCs w:val="20"/>
        </w:rPr>
        <w:t>b) os limites máximos do risco de mercado;</w:t>
      </w:r>
    </w:p>
    <w:p w14:paraId="6A840300" w14:textId="77777777" w:rsidR="003F54B8" w:rsidRDefault="00BC54DE">
      <w:pPr>
        <w:pStyle w:val="NormalWeb"/>
        <w:jc w:val="both"/>
      </w:pPr>
      <w:r>
        <w:rPr>
          <w:rFonts w:ascii="Arial" w:hAnsi="Arial" w:cs="Arial"/>
          <w:sz w:val="20"/>
          <w:szCs w:val="20"/>
        </w:rPr>
        <w:t>c) o valor de marcação a mercado dos ativos e passivos da carteira de negociação, segregados por fatores de risco;</w:t>
      </w:r>
    </w:p>
    <w:p w14:paraId="6573F808" w14:textId="77777777" w:rsidR="003F54B8" w:rsidRDefault="00BC54DE">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2CFF2D5D" w14:textId="77777777" w:rsidR="003F54B8" w:rsidRDefault="00BC54DE">
      <w:pPr>
        <w:pStyle w:val="NormalWeb"/>
        <w:jc w:val="both"/>
      </w:pPr>
      <w:r>
        <w:rPr>
          <w:rFonts w:ascii="Arial" w:hAnsi="Arial" w:cs="Arial"/>
          <w:sz w:val="20"/>
          <w:szCs w:val="20"/>
        </w:rPr>
        <w:t>e) os descasamentos entre os fluxos de ativos e passivos, segregados por prazos e fatores de riscos;</w:t>
      </w:r>
    </w:p>
    <w:p w14:paraId="547C162F" w14:textId="77777777" w:rsidR="003F54B8" w:rsidRDefault="00BC54DE">
      <w:pPr>
        <w:pStyle w:val="NormalWeb"/>
        <w:jc w:val="both"/>
      </w:pPr>
      <w:r>
        <w:rPr>
          <w:rFonts w:ascii="Arial" w:hAnsi="Arial" w:cs="Arial"/>
          <w:sz w:val="20"/>
          <w:szCs w:val="20"/>
        </w:rPr>
        <w:t>f) os limites máximos do risco de variação das taxas de juros (IRRBB);</w:t>
      </w:r>
    </w:p>
    <w:p w14:paraId="376BFB44" w14:textId="77777777" w:rsidR="003F54B8" w:rsidRDefault="00BC54DE">
      <w:pPr>
        <w:pStyle w:val="NormalWeb"/>
        <w:jc w:val="both"/>
      </w:pPr>
      <w:r>
        <w:rPr>
          <w:rFonts w:ascii="Arial" w:hAnsi="Arial" w:cs="Arial"/>
          <w:sz w:val="20"/>
          <w:szCs w:val="20"/>
        </w:rPr>
        <w:t>g) a sensibilidade para avaliar o impacto no valor de mercado dos fluxos de caixa da carteira, quando submetidos ao aumento paralelo de 1 (um) ponto-base na curva de juros;</w:t>
      </w:r>
    </w:p>
    <w:p w14:paraId="449332A6" w14:textId="77777777" w:rsidR="003F54B8" w:rsidRDefault="00BC54DE">
      <w:pPr>
        <w:pStyle w:val="NormalWeb"/>
        <w:jc w:val="both"/>
      </w:pPr>
      <w:r>
        <w:rPr>
          <w:rFonts w:ascii="Arial" w:hAnsi="Arial" w:cs="Arial"/>
          <w:sz w:val="20"/>
          <w:szCs w:val="20"/>
        </w:rPr>
        <w:t>h) o valor presente das posições, descontadas pela expectativa de taxa de juros futuros da carteira de ativos e passivos;</w:t>
      </w:r>
    </w:p>
    <w:p w14:paraId="5E0AE710" w14:textId="77777777" w:rsidR="003F54B8" w:rsidRDefault="00BC54DE">
      <w:pPr>
        <w:pStyle w:val="NormalWeb"/>
        <w:jc w:val="both"/>
      </w:pPr>
      <w:r>
        <w:rPr>
          <w:rFonts w:ascii="Arial" w:hAnsi="Arial" w:cs="Arial"/>
          <w:sz w:val="20"/>
          <w:szCs w:val="20"/>
        </w:rPr>
        <w:t>i) o resultado das perdas e dos ganhos embutidos (EGL);</w:t>
      </w:r>
    </w:p>
    <w:p w14:paraId="634F4C11" w14:textId="77777777" w:rsidR="003F54B8" w:rsidRDefault="00BC54DE">
      <w:pPr>
        <w:pStyle w:val="NormalWeb"/>
        <w:jc w:val="both"/>
      </w:pPr>
      <w:r>
        <w:rPr>
          <w:rFonts w:ascii="Arial" w:hAnsi="Arial" w:cs="Arial"/>
          <w:sz w:val="20"/>
          <w:szCs w:val="20"/>
        </w:rPr>
        <w:t>j) resultado dos cenários de estresse.</w:t>
      </w:r>
    </w:p>
    <w:p w14:paraId="742620A8" w14:textId="77777777" w:rsidR="003F54B8" w:rsidRDefault="00BC54DE">
      <w:pPr>
        <w:pStyle w:val="NormalWeb"/>
        <w:jc w:val="both"/>
      </w:pPr>
      <w:r>
        <w:rPr>
          <w:rFonts w:ascii="Arial" w:hAnsi="Arial" w:cs="Arial"/>
          <w:sz w:val="20"/>
          <w:szCs w:val="20"/>
        </w:rPr>
        <w:t>Em complemento, são realizados testes de estresse da carteira bancária e de negociação, para avaliar a sensibilidade do risco a cenários de estresse.</w:t>
      </w:r>
    </w:p>
    <w:p w14:paraId="75BFD03A" w14:textId="77777777" w:rsidR="003F54B8" w:rsidRDefault="00BC54DE">
      <w:pPr>
        <w:pStyle w:val="NormalWeb"/>
        <w:jc w:val="both"/>
      </w:pPr>
      <w:r>
        <w:rPr>
          <w:rFonts w:ascii="Arial" w:hAnsi="Arial" w:cs="Arial"/>
          <w:b/>
          <w:bCs/>
          <w:sz w:val="20"/>
          <w:szCs w:val="20"/>
        </w:rPr>
        <w:t>34.4 Risco de Liquidez</w:t>
      </w:r>
    </w:p>
    <w:p w14:paraId="5AA4435F" w14:textId="77777777" w:rsidR="003F54B8" w:rsidRDefault="00BC54DE">
      <w:pPr>
        <w:pStyle w:val="NormalWeb"/>
        <w:jc w:val="both"/>
      </w:pPr>
      <w:r>
        <w:rPr>
          <w:rFonts w:ascii="Arial" w:hAnsi="Arial" w:cs="Arial"/>
          <w:sz w:val="20"/>
          <w:szCs w:val="20"/>
        </w:rPr>
        <w:t xml:space="preserve">As diretrizes para o gerenciamento do risco de liquidez estão definidas na </w:t>
      </w:r>
      <w:r>
        <w:rPr>
          <w:rFonts w:ascii="Arial" w:hAnsi="Arial" w:cs="Arial"/>
          <w:i/>
          <w:iCs/>
          <w:sz w:val="20"/>
          <w:szCs w:val="20"/>
        </w:rPr>
        <w:t>Política Institucional de Gerenciamento da Centralização Financeira</w:t>
      </w:r>
      <w:r>
        <w:rPr>
          <w:rFonts w:ascii="Arial" w:hAnsi="Arial" w:cs="Arial"/>
          <w:sz w:val="20"/>
          <w:szCs w:val="20"/>
        </w:rPr>
        <w:t xml:space="preserve">, na </w:t>
      </w:r>
      <w:r>
        <w:rPr>
          <w:rFonts w:ascii="Arial" w:hAnsi="Arial" w:cs="Arial"/>
          <w:i/>
          <w:iCs/>
          <w:sz w:val="20"/>
          <w:szCs w:val="20"/>
        </w:rPr>
        <w:t>Política Institucional de Gerenciamento do Risco de Liquidez</w:t>
      </w:r>
      <w:r>
        <w:rPr>
          <w:rFonts w:ascii="Arial" w:hAnsi="Arial" w:cs="Arial"/>
          <w:sz w:val="20"/>
          <w:szCs w:val="20"/>
        </w:rPr>
        <w:t xml:space="preserve"> e no </w:t>
      </w:r>
      <w:r>
        <w:rPr>
          <w:rFonts w:ascii="Arial" w:hAnsi="Arial" w:cs="Arial"/>
          <w:i/>
          <w:iCs/>
          <w:sz w:val="20"/>
          <w:szCs w:val="20"/>
        </w:rPr>
        <w:t>Manual de Gerenciamento do Risco de Liquidez</w:t>
      </w:r>
      <w:r>
        <w:rPr>
          <w:rFonts w:ascii="Arial" w:hAnsi="Arial" w:cs="Arial"/>
          <w:sz w:val="20"/>
          <w:szCs w:val="20"/>
        </w:rPr>
        <w:t>, aprovados pela Diretoria e pelo Conselho de Administração do CCS, que prevê procedimentos, métricas e ações padronizadas para todas as entidades do Sicoob.</w:t>
      </w:r>
    </w:p>
    <w:p w14:paraId="6AB9688E" w14:textId="77777777" w:rsidR="003F54B8" w:rsidRDefault="00BC54DE">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65ECEFA4" w14:textId="77777777" w:rsidR="003F54B8" w:rsidRDefault="00BC54DE">
      <w:pPr>
        <w:pStyle w:val="NormalWeb"/>
        <w:jc w:val="both"/>
      </w:pPr>
      <w:r>
        <w:rPr>
          <w:rFonts w:ascii="Arial" w:hAnsi="Arial" w:cs="Arial"/>
          <w:sz w:val="20"/>
          <w:szCs w:val="20"/>
        </w:rPr>
        <w:t>O Sicoob dispõe de área especializada para o gerenciamento do risco liquidez, com o objetivo de assegurar que o risco das entidades seja administrado de acordo com os níveis definidos na Declaração de Apetite por Riscos (RAS) e com as diretrizes previstas nas políticas e nos manuais institucionais.</w:t>
      </w:r>
    </w:p>
    <w:p w14:paraId="4DB26189" w14:textId="77777777" w:rsidR="003F54B8" w:rsidRDefault="00BC54DE">
      <w:pPr>
        <w:pStyle w:val="NormalWeb"/>
        <w:jc w:val="both"/>
      </w:pPr>
      <w:r>
        <w:rPr>
          <w:rFonts w:ascii="Arial" w:hAnsi="Arial" w:cs="Arial"/>
          <w:sz w:val="20"/>
          <w:szCs w:val="20"/>
        </w:rPr>
        <w:t>O gerenciamento do risco de liquidez das entidades do Sicoob atende aos aspectos e padrões previstos nos normativos emitidos pelos órgãos reguladores, aprimorados e alinhados permanentemente com as boas práticas de gestão.</w:t>
      </w:r>
    </w:p>
    <w:p w14:paraId="4F54A161" w14:textId="77777777" w:rsidR="003F54B8" w:rsidRDefault="00BC54DE">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7CBFF38E" w14:textId="77777777" w:rsidR="003F54B8" w:rsidRDefault="00BC54DE">
      <w:pPr>
        <w:pStyle w:val="NormalWeb"/>
        <w:jc w:val="both"/>
      </w:pPr>
      <w:r>
        <w:rPr>
          <w:rFonts w:ascii="Arial" w:hAnsi="Arial" w:cs="Arial"/>
          <w:sz w:val="20"/>
          <w:szCs w:val="20"/>
        </w:rPr>
        <w:t>Os instrumentos de gerenciamento do risco de liquidez utilizados são:</w:t>
      </w:r>
    </w:p>
    <w:p w14:paraId="6AEF8F4F" w14:textId="77777777" w:rsidR="003F54B8" w:rsidRDefault="00BC54DE">
      <w:pPr>
        <w:pStyle w:val="NormalWeb"/>
        <w:jc w:val="both"/>
      </w:pPr>
      <w:r>
        <w:rPr>
          <w:rFonts w:ascii="Arial" w:hAnsi="Arial" w:cs="Arial"/>
          <w:sz w:val="20"/>
          <w:szCs w:val="20"/>
        </w:rPr>
        <w:t>a) acompanhamento do risco de liquidez das Cooperativas, realizado por meio da análise e avaliação do conjunto de relatórios, remetidos à órgãos de governança, comitês e alta administração, que evidenciem, no mínimo:</w:t>
      </w:r>
    </w:p>
    <w:p w14:paraId="0359CC4E" w14:textId="77777777" w:rsidR="003F54B8" w:rsidRDefault="00BC54DE">
      <w:pPr>
        <w:pStyle w:val="NormalWeb"/>
        <w:jc w:val="both"/>
      </w:pPr>
      <w:r>
        <w:rPr>
          <w:rFonts w:ascii="Arial" w:hAnsi="Arial" w:cs="Arial"/>
          <w:sz w:val="20"/>
          <w:szCs w:val="20"/>
        </w:rPr>
        <w:t>a.1) limite mínimo de liquidez;</w:t>
      </w:r>
    </w:p>
    <w:p w14:paraId="26FF7087" w14:textId="77777777" w:rsidR="003F54B8" w:rsidRDefault="00BC54DE">
      <w:pPr>
        <w:pStyle w:val="NormalWeb"/>
        <w:jc w:val="both"/>
      </w:pPr>
      <w:r>
        <w:rPr>
          <w:rFonts w:ascii="Arial" w:hAnsi="Arial" w:cs="Arial"/>
          <w:sz w:val="20"/>
          <w:szCs w:val="20"/>
        </w:rPr>
        <w:t>a.2) fluxo de caixa projetado;</w:t>
      </w:r>
    </w:p>
    <w:p w14:paraId="308CBA9E" w14:textId="77777777" w:rsidR="003F54B8" w:rsidRDefault="00BC54DE">
      <w:pPr>
        <w:pStyle w:val="NormalWeb"/>
        <w:jc w:val="both"/>
      </w:pPr>
      <w:r>
        <w:rPr>
          <w:rFonts w:ascii="Arial" w:hAnsi="Arial" w:cs="Arial"/>
          <w:sz w:val="20"/>
          <w:szCs w:val="20"/>
        </w:rPr>
        <w:t>a.3) aplicação de cenários de estresse;</w:t>
      </w:r>
    </w:p>
    <w:p w14:paraId="21E0157E" w14:textId="77777777" w:rsidR="003F54B8" w:rsidRDefault="00BC54DE">
      <w:pPr>
        <w:pStyle w:val="NormalWeb"/>
        <w:jc w:val="both"/>
      </w:pPr>
      <w:r>
        <w:rPr>
          <w:rFonts w:ascii="Arial" w:hAnsi="Arial" w:cs="Arial"/>
          <w:sz w:val="20"/>
          <w:szCs w:val="20"/>
        </w:rPr>
        <w:t>a.4) definição de planos de contingência.</w:t>
      </w:r>
    </w:p>
    <w:p w14:paraId="2CA5514D" w14:textId="77777777" w:rsidR="003F54B8" w:rsidRDefault="00BC54DE">
      <w:pPr>
        <w:pStyle w:val="NormalWeb"/>
        <w:jc w:val="both"/>
      </w:pPr>
      <w:r>
        <w:rPr>
          <w:rFonts w:ascii="Arial" w:hAnsi="Arial" w:cs="Arial"/>
          <w:sz w:val="20"/>
          <w:szCs w:val="20"/>
        </w:rPr>
        <w:t>b) elaboração de relatórios que permitam a identificação e correção tempestiva das deficiências de controle e de gerenciamento do risco de liquidez;</w:t>
      </w:r>
    </w:p>
    <w:p w14:paraId="5D2CB83C" w14:textId="77777777" w:rsidR="003F54B8" w:rsidRDefault="00BC54DE">
      <w:pPr>
        <w:pStyle w:val="NormalWeb"/>
        <w:jc w:val="both"/>
      </w:pPr>
      <w:r>
        <w:rPr>
          <w:rFonts w:ascii="Arial" w:hAnsi="Arial" w:cs="Arial"/>
          <w:sz w:val="20"/>
          <w:szCs w:val="20"/>
        </w:rPr>
        <w:t>c) existência de plano de contingência contendo as estratégias a serem adotadas para assegurar condições de continuidade das atividades e para limitar perdas decorrentes do risco de liquidez.</w:t>
      </w:r>
    </w:p>
    <w:p w14:paraId="17A4B7A8" w14:textId="77777777" w:rsidR="003F54B8" w:rsidRDefault="00BC54DE">
      <w:pPr>
        <w:pStyle w:val="NormalWeb"/>
        <w:jc w:val="both"/>
      </w:pPr>
      <w:r>
        <w:rPr>
          <w:rFonts w:ascii="Arial" w:hAnsi="Arial" w:cs="Arial"/>
          <w:sz w:val="20"/>
          <w:szCs w:val="20"/>
        </w:rPr>
        <w:t>São realizados testes de estresse utilizando análise de cenários, com o objetivo de identificar eventuais deficiências e situações atípicas que possam comprometer a liquidez das entidades do Sicoob.</w:t>
      </w:r>
    </w:p>
    <w:p w14:paraId="2526640D" w14:textId="77777777" w:rsidR="003F54B8" w:rsidRDefault="00BC54DE">
      <w:pPr>
        <w:pStyle w:val="NormalWeb"/>
        <w:jc w:val="both"/>
      </w:pPr>
      <w:r>
        <w:rPr>
          <w:rFonts w:ascii="Arial" w:hAnsi="Arial" w:cs="Arial"/>
          <w:b/>
          <w:bCs/>
          <w:sz w:val="20"/>
          <w:szCs w:val="20"/>
        </w:rPr>
        <w:t>34.5 Risco Socioambiental</w:t>
      </w:r>
    </w:p>
    <w:p w14:paraId="4CD90D28" w14:textId="77777777" w:rsidR="003F54B8" w:rsidRDefault="00BC54DE">
      <w:pPr>
        <w:pStyle w:val="NormalWeb"/>
        <w:jc w:val="both"/>
      </w:pPr>
      <w:r>
        <w:rPr>
          <w:rFonts w:ascii="Arial" w:hAnsi="Arial" w:cs="Arial"/>
          <w:sz w:val="20"/>
          <w:szCs w:val="20"/>
        </w:rPr>
        <w:t xml:space="preserve">As diretrizes para o gerenciamento do risco socioambiental encontram-se registradas na </w:t>
      </w:r>
      <w:r>
        <w:rPr>
          <w:rFonts w:ascii="Arial" w:hAnsi="Arial" w:cs="Arial"/>
          <w:i/>
          <w:iCs/>
          <w:sz w:val="20"/>
          <w:szCs w:val="20"/>
        </w:rPr>
        <w:t>Política Institucional de Responsabilidade Socioambiental (PRSA)</w:t>
      </w:r>
      <w:r>
        <w:rPr>
          <w:rFonts w:ascii="Arial" w:hAnsi="Arial" w:cs="Arial"/>
          <w:sz w:val="20"/>
          <w:szCs w:val="20"/>
        </w:rPr>
        <w:t>, aprovada pela Diretoria e pelo Conselho de Administração do CCS, que prevê procedimentos, métricas e ações padronizadas para todas as entidades do Sicoob.</w:t>
      </w:r>
    </w:p>
    <w:p w14:paraId="3DDA877B" w14:textId="77777777" w:rsidR="003F54B8" w:rsidRDefault="00BC54DE">
      <w:pPr>
        <w:pStyle w:val="NormalWeb"/>
        <w:jc w:val="both"/>
      </w:pPr>
      <w:r>
        <w:rPr>
          <w:rFonts w:ascii="Arial" w:hAnsi="Arial" w:cs="Arial"/>
          <w:sz w:val="20"/>
          <w:szCs w:val="20"/>
        </w:rPr>
        <w:t>O processo de gerenciamento do risco socioambiental consiste na avaliação dos potenciais impactos socioambientais negativos, inclusive em relação ao risco de reputação, para a elegibilidade das operações:</w:t>
      </w:r>
    </w:p>
    <w:p w14:paraId="038C4C42" w14:textId="77777777" w:rsidR="003F54B8" w:rsidRDefault="00BC54DE">
      <w:pPr>
        <w:pStyle w:val="NormalWeb"/>
        <w:jc w:val="both"/>
      </w:pPr>
      <w:r>
        <w:rPr>
          <w:rFonts w:ascii="Arial" w:hAnsi="Arial" w:cs="Arial"/>
          <w:sz w:val="20"/>
          <w:szCs w:val="20"/>
        </w:rPr>
        <w:t>a) setores de atuação de maior exposição ao risco socioambiental;</w:t>
      </w:r>
    </w:p>
    <w:p w14:paraId="385639E6" w14:textId="77777777" w:rsidR="003F54B8" w:rsidRDefault="00BC54DE">
      <w:pPr>
        <w:pStyle w:val="NormalWeb"/>
        <w:jc w:val="both"/>
      </w:pPr>
      <w:r>
        <w:rPr>
          <w:rFonts w:ascii="Arial" w:hAnsi="Arial" w:cs="Arial"/>
          <w:sz w:val="20"/>
          <w:szCs w:val="20"/>
        </w:rPr>
        <w:t>b) linhas de empréstimos e financiamentos de maior exposição ao risco socioambiental;</w:t>
      </w:r>
    </w:p>
    <w:p w14:paraId="5EF7EFB0" w14:textId="77777777" w:rsidR="003F54B8" w:rsidRDefault="00BC54DE">
      <w:pPr>
        <w:pStyle w:val="NormalWeb"/>
        <w:jc w:val="both"/>
      </w:pPr>
      <w:r>
        <w:rPr>
          <w:rFonts w:ascii="Arial" w:hAnsi="Arial" w:cs="Arial"/>
          <w:sz w:val="20"/>
          <w:szCs w:val="20"/>
        </w:rPr>
        <w:t>c) valor de saldo devedor em operações de crédito de maior exposição ao risco socioambiental.</w:t>
      </w:r>
    </w:p>
    <w:p w14:paraId="68B3298C" w14:textId="77777777" w:rsidR="003F54B8" w:rsidRDefault="00BC54DE">
      <w:pPr>
        <w:pStyle w:val="NormalWeb"/>
        <w:jc w:val="both"/>
      </w:pPr>
      <w:r>
        <w:rPr>
          <w:rFonts w:ascii="Arial" w:hAnsi="Arial" w:cs="Arial"/>
          <w:sz w:val="20"/>
          <w:szCs w:val="20"/>
        </w:rPr>
        <w:t>As propostas de contrapartes autuadas por crime ambiental são analisadas por alçada específica.</w:t>
      </w:r>
    </w:p>
    <w:p w14:paraId="3C4DCE4E" w14:textId="77777777" w:rsidR="003F54B8" w:rsidRDefault="00BC54DE">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0FF05623" w14:textId="77777777" w:rsidR="003F54B8" w:rsidRDefault="00BC54DE">
      <w:pPr>
        <w:pStyle w:val="NormalWeb"/>
        <w:jc w:val="both"/>
      </w:pPr>
      <w:r>
        <w:rPr>
          <w:rFonts w:ascii="Arial" w:hAnsi="Arial" w:cs="Arial"/>
          <w:b/>
          <w:bCs/>
          <w:sz w:val="20"/>
          <w:szCs w:val="20"/>
        </w:rPr>
        <w:t>34.6 Gerenciamento de Capital</w:t>
      </w:r>
    </w:p>
    <w:p w14:paraId="1225415A" w14:textId="77777777" w:rsidR="003F54B8" w:rsidRDefault="00BC54DE">
      <w:pPr>
        <w:pStyle w:val="NormalWeb"/>
        <w:jc w:val="both"/>
      </w:pPr>
      <w:r>
        <w:rPr>
          <w:rFonts w:ascii="Arial" w:hAnsi="Arial" w:cs="Arial"/>
          <w:sz w:val="20"/>
          <w:szCs w:val="20"/>
        </w:rPr>
        <w:t>O gerenciamento de capital das Cooperativas é um processo contínuo e com postura prospectiva, que tem por objetivo avaliar a necessidade de capital de suas instituições, considerando os objetivos estratégicos do Sicoob para o horizonte mínimo de três anos.</w:t>
      </w:r>
    </w:p>
    <w:p w14:paraId="3A48DBDC" w14:textId="77777777" w:rsidR="003F54B8" w:rsidRDefault="00BC54DE">
      <w:pPr>
        <w:pStyle w:val="NormalWeb"/>
        <w:jc w:val="both"/>
      </w:pPr>
      <w:r>
        <w:rPr>
          <w:rFonts w:ascii="Arial" w:hAnsi="Arial" w:cs="Arial"/>
          <w:sz w:val="20"/>
          <w:szCs w:val="20"/>
        </w:rPr>
        <w:t>As diretrizes para o monitoramento e controle contínuo do capital estão contidas na Política Institucional de Gerenciamento de Capital do Sicoob, à qual todas as instituições aderiram formalmente.</w:t>
      </w:r>
    </w:p>
    <w:p w14:paraId="18274950" w14:textId="77777777" w:rsidR="003F54B8" w:rsidRDefault="00BC54DE">
      <w:pPr>
        <w:pStyle w:val="NormalWeb"/>
        <w:jc w:val="both"/>
      </w:pPr>
      <w:r>
        <w:rPr>
          <w:rFonts w:ascii="Arial" w:hAnsi="Arial" w:cs="Arial"/>
          <w:sz w:val="20"/>
          <w:szCs w:val="20"/>
        </w:rPr>
        <w:t>O processo do gerenciamento de capital é composto por um conjunto de metodologias que permitem às instituições identificar, avaliar e controlar as exposições relevantes, de forma a manter o capital compatível com os riscos incorridos. Dispõe, ainda, de um plano de capital específico, prevendo metas e projeções de capital que consideram os objetivos estratégicos, as principais fontes de capital e o plano de contingência; adicionalmente, são realizadas simulações de eventos severos e condições extremas de mercado, cujos resultados e impactos na estrutura de capital são apresentados à Diretoria e ao Conselho de Administração.</w:t>
      </w:r>
    </w:p>
    <w:p w14:paraId="363432FE" w14:textId="77777777" w:rsidR="003F54B8" w:rsidRDefault="00BC54DE">
      <w:pPr>
        <w:pStyle w:val="NormalWeb"/>
        <w:jc w:val="both"/>
      </w:pPr>
      <w:r>
        <w:rPr>
          <w:rFonts w:ascii="Arial" w:hAnsi="Arial" w:cs="Arial"/>
          <w:b/>
          <w:bCs/>
          <w:sz w:val="20"/>
          <w:szCs w:val="20"/>
        </w:rPr>
        <w:t>34.7 Gestão de Continuidade de Negócios</w:t>
      </w:r>
    </w:p>
    <w:p w14:paraId="0B950535" w14:textId="77777777" w:rsidR="003F54B8" w:rsidRDefault="00BC54DE">
      <w:pPr>
        <w:pStyle w:val="NormalWeb"/>
        <w:jc w:val="both"/>
      </w:pPr>
      <w:r>
        <w:rPr>
          <w:rFonts w:ascii="Arial" w:hAnsi="Arial" w:cs="Arial"/>
          <w:sz w:val="20"/>
          <w:szCs w:val="20"/>
        </w:rPr>
        <w:t xml:space="preserve">As diretrizes para a gestão de continuidade de negócios encontram-se registradas na </w:t>
      </w:r>
      <w:r>
        <w:rPr>
          <w:rFonts w:ascii="Arial" w:hAnsi="Arial" w:cs="Arial"/>
          <w:i/>
          <w:iCs/>
          <w:sz w:val="20"/>
          <w:szCs w:val="20"/>
        </w:rPr>
        <w:t>Política Institucional de Gestão de Continuidade de Negócios</w:t>
      </w:r>
      <w:r>
        <w:rPr>
          <w:rFonts w:ascii="Arial" w:hAnsi="Arial" w:cs="Arial"/>
          <w:sz w:val="20"/>
          <w:szCs w:val="20"/>
        </w:rPr>
        <w:t>, aprovada pela Diretoria e pelo Conselho de Administração do CCS, que prevê procedimentos, métricas e ações padronizadas para todas as entidades do Sicoob.</w:t>
      </w:r>
    </w:p>
    <w:p w14:paraId="6EF567F1" w14:textId="77777777" w:rsidR="003F54B8" w:rsidRDefault="00BC54DE">
      <w:pPr>
        <w:pStyle w:val="NormalWeb"/>
        <w:jc w:val="both"/>
      </w:pPr>
      <w:r>
        <w:rPr>
          <w:rFonts w:ascii="Arial" w:hAnsi="Arial" w:cs="Arial"/>
          <w:sz w:val="20"/>
          <w:szCs w:val="20"/>
        </w:rPr>
        <w:t>O processo de gestão de continuidade de negócios se desenvolve com base nas seguintes atividades:</w:t>
      </w:r>
    </w:p>
    <w:p w14:paraId="57A17066" w14:textId="77777777" w:rsidR="003F54B8" w:rsidRDefault="00BC54DE">
      <w:pPr>
        <w:pStyle w:val="NormalWeb"/>
        <w:jc w:val="both"/>
      </w:pPr>
      <w:r>
        <w:rPr>
          <w:rFonts w:ascii="Arial" w:hAnsi="Arial" w:cs="Arial"/>
          <w:sz w:val="20"/>
          <w:szCs w:val="20"/>
        </w:rPr>
        <w:t>a) identificação da possibilidade de paralisação das atividades;</w:t>
      </w:r>
    </w:p>
    <w:p w14:paraId="6761EFF7" w14:textId="77777777" w:rsidR="003F54B8" w:rsidRDefault="00BC54DE">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333FBAB0" w14:textId="77777777" w:rsidR="003F54B8" w:rsidRDefault="00BC54DE">
      <w:pPr>
        <w:pStyle w:val="NormalWeb"/>
        <w:jc w:val="both"/>
      </w:pPr>
      <w:r>
        <w:rPr>
          <w:rFonts w:ascii="Arial" w:hAnsi="Arial" w:cs="Arial"/>
          <w:sz w:val="20"/>
          <w:szCs w:val="20"/>
        </w:rPr>
        <w:t>c) definição de estratégia de recuperação para a possibilidade da ocorrência de incidentes;</w:t>
      </w:r>
    </w:p>
    <w:p w14:paraId="2EE9B141" w14:textId="77777777" w:rsidR="003F54B8" w:rsidRDefault="00BC54DE">
      <w:pPr>
        <w:pStyle w:val="NormalWeb"/>
        <w:jc w:val="both"/>
      </w:pPr>
      <w:r>
        <w:rPr>
          <w:rFonts w:ascii="Arial" w:hAnsi="Arial" w:cs="Arial"/>
          <w:sz w:val="20"/>
          <w:szCs w:val="20"/>
        </w:rPr>
        <w:t>d) continuidade planejada das operações (ativos, incluindo pessoas, sistemas e processos), considerando procedimentos para antes, durante e depois da interrupção;</w:t>
      </w:r>
    </w:p>
    <w:p w14:paraId="5641D0BF" w14:textId="77777777" w:rsidR="003F54B8" w:rsidRDefault="00BC54DE">
      <w:pPr>
        <w:pStyle w:val="NormalWeb"/>
        <w:jc w:val="both"/>
      </w:pPr>
      <w:r>
        <w:rPr>
          <w:rFonts w:ascii="Arial" w:hAnsi="Arial" w:cs="Arial"/>
          <w:sz w:val="20"/>
          <w:szCs w:val="20"/>
        </w:rPr>
        <w:t>e) transição entre a contingência e o retorno à normalidade (saída do incidente).</w:t>
      </w:r>
    </w:p>
    <w:p w14:paraId="35F209D3" w14:textId="77777777" w:rsidR="003F54B8" w:rsidRDefault="00BC54DE">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216FC6B6" w14:textId="77777777" w:rsidR="003F54B8" w:rsidRDefault="00BC54DE">
      <w:pPr>
        <w:pStyle w:val="NormalWeb"/>
        <w:jc w:val="both"/>
      </w:pPr>
      <w:r>
        <w:rPr>
          <w:rFonts w:ascii="Arial" w:hAnsi="Arial" w:cs="Arial"/>
          <w:sz w:val="20"/>
          <w:szCs w:val="20"/>
        </w:rPr>
        <w:t xml:space="preserve">São elaborados, anualmente, os Planos de Continuidade de Negócios contendo os principais procedimentos a serem executados para manter as atividades em funcionamento em momentos de contingência. Os </w:t>
      </w:r>
      <w:r>
        <w:rPr>
          <w:rFonts w:ascii="Arial" w:hAnsi="Arial" w:cs="Arial"/>
          <w:i/>
          <w:iCs/>
          <w:sz w:val="20"/>
          <w:szCs w:val="20"/>
        </w:rPr>
        <w:t>Planos de Continuidade de Negócios</w:t>
      </w:r>
      <w:r>
        <w:rPr>
          <w:rFonts w:ascii="Arial" w:hAnsi="Arial" w:cs="Arial"/>
          <w:sz w:val="20"/>
          <w:szCs w:val="20"/>
        </w:rPr>
        <w:t xml:space="preserve"> são classificados em </w:t>
      </w:r>
      <w:r>
        <w:rPr>
          <w:rFonts w:ascii="Arial" w:hAnsi="Arial" w:cs="Arial"/>
          <w:i/>
          <w:iCs/>
          <w:sz w:val="20"/>
          <w:szCs w:val="20"/>
        </w:rPr>
        <w:t>Plano de Continuidade Operacional (PCO)</w:t>
      </w:r>
      <w:r>
        <w:rPr>
          <w:rFonts w:ascii="Arial" w:hAnsi="Arial" w:cs="Arial"/>
          <w:sz w:val="20"/>
          <w:szCs w:val="20"/>
        </w:rPr>
        <w:t xml:space="preserve"> e </w:t>
      </w:r>
      <w:r>
        <w:rPr>
          <w:rFonts w:ascii="Arial" w:hAnsi="Arial" w:cs="Arial"/>
          <w:i/>
          <w:iCs/>
          <w:sz w:val="20"/>
          <w:szCs w:val="20"/>
        </w:rPr>
        <w:t>Plano de Recuperação de Desastre (PRD)</w:t>
      </w:r>
      <w:r>
        <w:rPr>
          <w:rFonts w:ascii="Arial" w:hAnsi="Arial" w:cs="Arial"/>
          <w:sz w:val="20"/>
          <w:szCs w:val="20"/>
        </w:rPr>
        <w:t>.</w:t>
      </w:r>
    </w:p>
    <w:p w14:paraId="5826EC89" w14:textId="77777777" w:rsidR="003F54B8" w:rsidRDefault="00BC54DE">
      <w:pPr>
        <w:pStyle w:val="NormalWeb"/>
        <w:jc w:val="both"/>
      </w:pPr>
      <w:r>
        <w:rPr>
          <w:rFonts w:ascii="Arial" w:hAnsi="Arial" w:cs="Arial"/>
          <w:sz w:val="20"/>
          <w:szCs w:val="20"/>
        </w:rPr>
        <w:t>Anualmente, são realizados testes nos Planos de Continuidade de Negócios para validar a sua efetividade.</w:t>
      </w:r>
    </w:p>
    <w:p w14:paraId="684D3B5A" w14:textId="77777777" w:rsidR="003F54B8" w:rsidRDefault="00BC54DE">
      <w:pPr>
        <w:pStyle w:val="NormalWeb"/>
        <w:jc w:val="both"/>
      </w:pPr>
      <w:r>
        <w:rPr>
          <w:rFonts w:ascii="Arial" w:hAnsi="Arial" w:cs="Arial"/>
          <w:b/>
          <w:bCs/>
          <w:sz w:val="20"/>
          <w:szCs w:val="20"/>
        </w:rPr>
        <w:t>35. Seguros Contratados – Não Auditado</w:t>
      </w:r>
    </w:p>
    <w:p w14:paraId="75EAE800" w14:textId="77777777" w:rsidR="003F54B8" w:rsidRDefault="00BC54DE">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contábeis e, consequentemente, não foram examinadas pelos nossos auditores independentes.</w:t>
      </w:r>
    </w:p>
    <w:p w14:paraId="4FD32EF3" w14:textId="77777777" w:rsidR="003F54B8" w:rsidRDefault="00BC54DE">
      <w:pPr>
        <w:pStyle w:val="NormalWeb"/>
        <w:jc w:val="both"/>
      </w:pPr>
      <w:r>
        <w:rPr>
          <w:rFonts w:ascii="Arial" w:hAnsi="Arial" w:cs="Arial"/>
          <w:b/>
          <w:bCs/>
          <w:sz w:val="20"/>
          <w:szCs w:val="20"/>
        </w:rPr>
        <w:t>36. Índice de Basileia</w:t>
      </w:r>
    </w:p>
    <w:p w14:paraId="73BD104B" w14:textId="77777777" w:rsidR="003F54B8" w:rsidRDefault="00BC54DE">
      <w:pPr>
        <w:pStyle w:val="NormalWeb"/>
        <w:jc w:val="both"/>
      </w:pPr>
      <w:r>
        <w:rPr>
          <w:rFonts w:ascii="Arial" w:hAnsi="Arial" w:cs="Arial"/>
          <w:sz w:val="20"/>
          <w:szCs w:val="20"/>
        </w:rPr>
        <w:t>As instituições financeiras e demais instituições autorizadas a funcionar pelo Banco Central do Brasil devem manter, permanentemente, o valor do Patrimônio de Referência (PR), apurado nos termos da Resolução CMN nº 4.955, de 21/10/2021, compatível com os riscos de suas atividades, sendo apresentado a seguir o cálculo dos limites:</w:t>
      </w:r>
    </w:p>
    <w:tbl>
      <w:tblPr>
        <w:tblW w:w="5000" w:type="pct"/>
        <w:tblCellMar>
          <w:left w:w="0" w:type="dxa"/>
          <w:right w:w="0" w:type="dxa"/>
        </w:tblCellMar>
        <w:tblLook w:val="04A0" w:firstRow="1" w:lastRow="0" w:firstColumn="1" w:lastColumn="0" w:noHBand="0" w:noVBand="1"/>
      </w:tblPr>
      <w:tblGrid>
        <w:gridCol w:w="4288"/>
        <w:gridCol w:w="1995"/>
        <w:gridCol w:w="2206"/>
      </w:tblGrid>
      <w:tr w:rsidR="003F54B8" w14:paraId="4F846C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26FC4A" w14:textId="77777777" w:rsidR="003F54B8" w:rsidRDefault="00BC54DE">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98436" w14:textId="77777777" w:rsidR="003F54B8" w:rsidRDefault="00BC54DE">
            <w:pPr>
              <w:jc w:val="center"/>
              <w:rPr>
                <w:rFonts w:eastAsia="Times New Roman"/>
              </w:rPr>
            </w:pPr>
            <w:r>
              <w:rPr>
                <w:rFonts w:ascii="Arial" w:eastAsia="Times New Roman" w:hAnsi="Arial" w:cs="Arial"/>
                <w:b/>
                <w:bCs/>
                <w:sz w:val="16"/>
                <w:szCs w:val="16"/>
              </w:rPr>
              <w:t>30/06/2022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209F3" w14:textId="77777777" w:rsidR="003F54B8" w:rsidRDefault="00BC54DE">
            <w:pPr>
              <w:jc w:val="center"/>
              <w:rPr>
                <w:rFonts w:eastAsia="Times New Roman"/>
              </w:rPr>
            </w:pPr>
            <w:r>
              <w:rPr>
                <w:rFonts w:ascii="Arial" w:eastAsia="Times New Roman" w:hAnsi="Arial" w:cs="Arial"/>
                <w:b/>
                <w:bCs/>
                <w:sz w:val="16"/>
                <w:szCs w:val="16"/>
              </w:rPr>
              <w:t>31/12/2021</w:t>
            </w:r>
          </w:p>
        </w:tc>
      </w:tr>
      <w:tr w:rsidR="003F54B8" w14:paraId="703044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3D473C" w14:textId="77777777" w:rsidR="003F54B8" w:rsidRDefault="00BC54DE">
            <w:pPr>
              <w:rPr>
                <w:rFonts w:eastAsia="Times New Roman"/>
              </w:rPr>
            </w:pPr>
            <w:r>
              <w:rPr>
                <w:rFonts w:ascii="Arial" w:eastAsia="Times New Roman" w:hAnsi="Arial" w:cs="Arial"/>
                <w:sz w:val="16"/>
                <w:szCs w:val="16"/>
              </w:rPr>
              <w:t>Patrimônio de referência (PR)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2856B"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73.106.571,42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50B52"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63.572.348,08 </w:t>
            </w:r>
          </w:p>
        </w:tc>
      </w:tr>
      <w:tr w:rsidR="003F54B8" w14:paraId="62B871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C091B5" w14:textId="77777777" w:rsidR="003F54B8" w:rsidRDefault="00BC54DE">
            <w:pPr>
              <w:rPr>
                <w:rFonts w:eastAsia="Times New Roman"/>
              </w:rPr>
            </w:pPr>
            <w:r>
              <w:rPr>
                <w:rFonts w:ascii="Arial" w:eastAsia="Times New Roman" w:hAnsi="Arial" w:cs="Arial"/>
                <w:sz w:val="16"/>
                <w:szCs w:val="16"/>
              </w:rPr>
              <w:t>Ativos Ponderados pelo Risco (RWA)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29104"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369.794.958,37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20C24"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317.497.220,03 </w:t>
            </w:r>
          </w:p>
        </w:tc>
      </w:tr>
      <w:tr w:rsidR="003F54B8" w14:paraId="1CB0A0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EF022C" w14:textId="77777777" w:rsidR="003F54B8" w:rsidRDefault="00BC54DE">
            <w:pPr>
              <w:rPr>
                <w:rFonts w:eastAsia="Times New Roman"/>
              </w:rPr>
            </w:pPr>
            <w:r>
              <w:rPr>
                <w:rFonts w:ascii="Arial" w:eastAsia="Times New Roman" w:hAnsi="Arial" w:cs="Arial"/>
                <w:sz w:val="16"/>
                <w:szCs w:val="16"/>
              </w:rPr>
              <w:t>Índice de Basiléia ( mínimo 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32E85"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19,77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C8AAC"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20,02 </w:t>
            </w:r>
          </w:p>
        </w:tc>
      </w:tr>
      <w:tr w:rsidR="003F54B8" w14:paraId="3FF7C5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0E3605" w14:textId="77777777" w:rsidR="003F54B8" w:rsidRDefault="00BC54DE">
            <w:pPr>
              <w:rPr>
                <w:rFonts w:eastAsia="Times New Roman"/>
              </w:rPr>
            </w:pPr>
            <w:r>
              <w:rPr>
                <w:rFonts w:ascii="Arial" w:eastAsia="Times New Roman" w:hAnsi="Arial" w:cs="Arial"/>
                <w:sz w:val="16"/>
                <w:szCs w:val="16"/>
              </w:rPr>
              <w:t>Imobilizado para cálculo do limite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B443F"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20.212.800,73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5E3FA"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19.764.561,05 </w:t>
            </w:r>
          </w:p>
        </w:tc>
      </w:tr>
      <w:tr w:rsidR="003F54B8" w14:paraId="65BA11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5D33F3" w14:textId="77777777" w:rsidR="003F54B8" w:rsidRDefault="00BC54DE">
            <w:pPr>
              <w:rPr>
                <w:rFonts w:eastAsia="Times New Roman"/>
              </w:rPr>
            </w:pPr>
            <w:r>
              <w:rPr>
                <w:rFonts w:ascii="Arial" w:eastAsia="Times New Roman" w:hAnsi="Arial" w:cs="Arial"/>
                <w:sz w:val="16"/>
                <w:szCs w:val="16"/>
              </w:rPr>
              <w:t>Índice de imobilização ( limite 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EACD8"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27,65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9C3D1" w14:textId="77777777" w:rsidR="003F54B8" w:rsidRDefault="00BC54DE">
            <w:pPr>
              <w:jc w:val="right"/>
              <w:rPr>
                <w:rFonts w:ascii="Arial" w:eastAsia="Times New Roman" w:hAnsi="Arial" w:cs="Arial"/>
                <w:sz w:val="16"/>
                <w:szCs w:val="16"/>
              </w:rPr>
            </w:pPr>
            <w:r>
              <w:rPr>
                <w:rFonts w:ascii="Arial" w:hAnsi="Arial" w:cs="Arial"/>
                <w:color w:val="000000"/>
                <w:sz w:val="16"/>
                <w:szCs w:val="16"/>
              </w:rPr>
              <w:t xml:space="preserve">                      31,09 </w:t>
            </w:r>
          </w:p>
        </w:tc>
      </w:tr>
    </w:tbl>
    <w:p w14:paraId="2E421145" w14:textId="77777777" w:rsidR="003F54B8" w:rsidRDefault="00BC54DE">
      <w:pPr>
        <w:rPr>
          <w:b/>
          <w:bCs/>
        </w:rPr>
      </w:pPr>
      <w:r>
        <w:rPr>
          <w:b/>
          <w:bCs/>
        </w:rPr>
        <w:t> </w:t>
      </w:r>
    </w:p>
    <w:p w14:paraId="379D531E" w14:textId="77777777" w:rsidR="003F54B8" w:rsidRDefault="00BC54DE">
      <w:pPr>
        <w:rPr>
          <w:b/>
          <w:bCs/>
        </w:rPr>
      </w:pPr>
      <w:r>
        <w:rPr>
          <w:b/>
          <w:bCs/>
        </w:rPr>
        <w:t> </w:t>
      </w:r>
    </w:p>
    <w:p w14:paraId="298A7194" w14:textId="77777777" w:rsidR="003F54B8" w:rsidRDefault="00BC54DE">
      <w:pPr>
        <w:pStyle w:val="NormalWeb"/>
        <w:jc w:val="right"/>
        <w:rPr>
          <w:rFonts w:ascii="Arial" w:hAnsi="Arial" w:cs="Arial"/>
          <w:b/>
          <w:bCs/>
          <w:sz w:val="20"/>
          <w:szCs w:val="20"/>
        </w:rPr>
      </w:pPr>
      <w:r>
        <w:rPr>
          <w:rFonts w:ascii="Arial" w:hAnsi="Arial" w:cs="Arial"/>
          <w:b/>
          <w:bCs/>
          <w:sz w:val="20"/>
          <w:szCs w:val="20"/>
        </w:rPr>
        <w:t xml:space="preserve">SETE LAGOAS-MG </w:t>
      </w:r>
    </w:p>
    <w:p w14:paraId="3F33FFC6" w14:textId="77777777" w:rsidR="003F54B8" w:rsidRDefault="003F54B8">
      <w:pPr>
        <w:pStyle w:val="NormalWeb"/>
        <w:jc w:val="right"/>
      </w:pPr>
    </w:p>
    <w:p w14:paraId="48E833EF" w14:textId="77777777" w:rsidR="003F54B8" w:rsidRDefault="00BC54DE">
      <w:pPr>
        <w:pStyle w:val="NormalWeb"/>
        <w:jc w:val="center"/>
        <w:rPr>
          <w:rFonts w:ascii="Arial" w:hAnsi="Arial" w:cs="Arial"/>
          <w:b/>
          <w:bCs/>
          <w:sz w:val="20"/>
          <w:szCs w:val="20"/>
        </w:rPr>
      </w:pPr>
      <w:r>
        <w:rPr>
          <w:rFonts w:ascii="Arial" w:hAnsi="Arial" w:cs="Arial"/>
          <w:b/>
          <w:bCs/>
          <w:sz w:val="20"/>
          <w:szCs w:val="20"/>
        </w:rPr>
        <w:t xml:space="preserve">MARIA ANGELICA FARIA EDMUNDO ROCHA </w:t>
      </w:r>
      <w:r>
        <w:br/>
      </w:r>
      <w:r>
        <w:rPr>
          <w:rFonts w:ascii="Arial" w:hAnsi="Arial" w:cs="Arial"/>
          <w:b/>
          <w:bCs/>
          <w:sz w:val="20"/>
          <w:szCs w:val="20"/>
        </w:rPr>
        <w:t>DIRETORA EXECUTIVA</w:t>
      </w:r>
    </w:p>
    <w:p w14:paraId="0F1D2BF9" w14:textId="77777777" w:rsidR="003F54B8" w:rsidRDefault="003F54B8">
      <w:pPr>
        <w:pStyle w:val="NormalWeb"/>
        <w:jc w:val="center"/>
        <w:rPr>
          <w:rFonts w:ascii="Arial" w:hAnsi="Arial" w:cs="Arial"/>
          <w:b/>
          <w:bCs/>
          <w:sz w:val="20"/>
          <w:szCs w:val="20"/>
        </w:rPr>
      </w:pPr>
    </w:p>
    <w:p w14:paraId="6D2CA242" w14:textId="77777777" w:rsidR="003F54B8" w:rsidRDefault="00BC54DE">
      <w:pPr>
        <w:pStyle w:val="NormalWeb"/>
        <w:jc w:val="center"/>
        <w:rPr>
          <w:rFonts w:ascii="Arial" w:hAnsi="Arial" w:cs="Arial"/>
          <w:b/>
          <w:bCs/>
          <w:sz w:val="20"/>
          <w:szCs w:val="20"/>
        </w:rPr>
      </w:pPr>
      <w:r>
        <w:rPr>
          <w:rFonts w:ascii="Arial" w:hAnsi="Arial" w:cs="Arial"/>
          <w:b/>
          <w:bCs/>
          <w:sz w:val="20"/>
          <w:szCs w:val="20"/>
        </w:rPr>
        <w:t>WARLEY DA SILVA ROCHA</w:t>
      </w:r>
      <w:r>
        <w:rPr>
          <w:rFonts w:ascii="Arial" w:hAnsi="Arial" w:cs="Arial"/>
          <w:b/>
          <w:bCs/>
          <w:sz w:val="20"/>
          <w:szCs w:val="20"/>
        </w:rPr>
        <w:br/>
        <w:t xml:space="preserve">DIRETOR DE NEGÓCIOS </w:t>
      </w:r>
    </w:p>
    <w:p w14:paraId="64599DA8" w14:textId="77777777" w:rsidR="003F54B8" w:rsidRDefault="003F54B8">
      <w:pPr>
        <w:pStyle w:val="NormalWeb"/>
        <w:jc w:val="center"/>
        <w:rPr>
          <w:rFonts w:ascii="Arial" w:hAnsi="Arial" w:cs="Arial"/>
          <w:b/>
          <w:bCs/>
          <w:sz w:val="20"/>
          <w:szCs w:val="20"/>
        </w:rPr>
      </w:pPr>
    </w:p>
    <w:p w14:paraId="5D023495" w14:textId="77777777" w:rsidR="003F54B8" w:rsidRDefault="00BC54DE">
      <w:pPr>
        <w:pStyle w:val="NormalWeb"/>
        <w:jc w:val="center"/>
      </w:pPr>
      <w:r>
        <w:rPr>
          <w:rFonts w:ascii="Arial" w:hAnsi="Arial" w:cs="Arial"/>
          <w:b/>
          <w:bCs/>
          <w:sz w:val="20"/>
          <w:szCs w:val="20"/>
        </w:rPr>
        <w:t>ANDRE LUIZ NERI</w:t>
      </w:r>
      <w:r>
        <w:rPr>
          <w:rFonts w:ascii="Arial" w:hAnsi="Arial" w:cs="Arial"/>
          <w:b/>
          <w:bCs/>
          <w:sz w:val="20"/>
          <w:szCs w:val="20"/>
        </w:rPr>
        <w:br/>
        <w:t>CONTADOR -CRC/MG-075.675/O-3</w:t>
      </w:r>
    </w:p>
    <w:p w14:paraId="38A83051" w14:textId="77777777" w:rsidR="003F54B8" w:rsidRDefault="003F54B8">
      <w:pPr>
        <w:pStyle w:val="Cabealho"/>
        <w:divId w:val="1892576081"/>
      </w:pPr>
    </w:p>
    <w:p w14:paraId="27525464" w14:textId="77777777" w:rsidR="003F54B8" w:rsidRDefault="00BC54DE">
      <w:pPr>
        <w:divId w:val="273906159"/>
        <w:rPr>
          <w:rFonts w:eastAsia="Times New Roman"/>
          <w:noProof/>
        </w:rPr>
      </w:pPr>
      <w:r>
        <w:rPr>
          <w:noProof/>
        </w:rPr>
        <mc:AlternateContent>
          <mc:Choice Requires="wps">
            <w:drawing>
              <wp:anchor distT="0" distB="0" distL="114300" distR="114300" simplePos="0" relativeHeight="251658241" behindDoc="0" locked="0" layoutInCell="1" allowOverlap="1" wp14:anchorId="5114A08D" wp14:editId="1F60275A">
                <wp:simplePos x="0" y="0"/>
                <wp:positionH relativeFrom="column">
                  <wp:posOffset>0</wp:posOffset>
                </wp:positionH>
                <wp:positionV relativeFrom="paragraph">
                  <wp:posOffset>0</wp:posOffset>
                </wp:positionV>
                <wp:extent cx="635000" cy="635000"/>
                <wp:effectExtent l="0" t="0" r="0" b="0"/>
                <wp:wrapNone/>
                <wp:docPr id="2" name="Retângulo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oel="http://schemas.microsoft.com/office/2019/extlst">
            <w:pict w14:anchorId="565684DA">
              <v:rect id="Retângulo 2" style="position:absolute;margin-left:0;margin-top:0;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E9C5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o:lock v:ext="edit" selection="t" aspectratio="t"/>
              </v:rect>
            </w:pict>
          </mc:Fallback>
        </mc:AlternateContent>
      </w:r>
      <w:r>
        <w:rPr>
          <w:noProof/>
        </w:rPr>
        <mc:AlternateContent>
          <mc:Choice Requires="wps">
            <w:drawing>
              <wp:anchor distT="0" distB="0" distL="114300" distR="114300" simplePos="0" relativeHeight="251658243" behindDoc="1" locked="0" layoutInCell="1" allowOverlap="1" wp14:anchorId="46D27146" wp14:editId="12507282">
                <wp:simplePos x="0" y="0"/>
                <wp:positionH relativeFrom="column">
                  <wp:posOffset>0</wp:posOffset>
                </wp:positionH>
                <wp:positionV relativeFrom="paragraph">
                  <wp:posOffset>-5080000</wp:posOffset>
                </wp:positionV>
                <wp:extent cx="635000" cy="635000"/>
                <wp:effectExtent l="0" t="0" r="0" b="0"/>
                <wp:wrapNone/>
                <wp:docPr id="1" name="Retâ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oel="http://schemas.microsoft.com/office/2019/extlst">
            <w:pict w14:anchorId="3C8BCAFA">
              <v:rect id="Retângulo 1" style="position:absolute;margin-left:0;margin-top:-400pt;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DBBD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o:lock v:ext="edit" aspectratio="t"/>
              </v:rect>
            </w:pict>
          </mc:Fallback>
        </mc:AlternateContent>
      </w:r>
    </w:p>
    <w:p w14:paraId="1C7C4650" w14:textId="77777777" w:rsidR="003F54B8" w:rsidRDefault="00BC54DE">
      <w:pPr>
        <w:pStyle w:val="Rodap"/>
        <w:divId w:val="273906159"/>
        <w:rPr>
          <w:noProof/>
        </w:rPr>
      </w:pPr>
      <w:r>
        <w:rPr>
          <w:noProof/>
        </w:rPr>
        <w:tab/>
      </w:r>
      <w:r>
        <w:rPr>
          <w:noProof/>
        </w:rPr>
        <w:tab/>
        <w:t xml:space="preserve"> </w:t>
      </w:r>
      <w:r>
        <w:rPr>
          <w:noProof/>
        </w:rPr>
        <w:fldChar w:fldCharType="begin"/>
      </w:r>
      <w:r>
        <w:rPr>
          <w:noProof/>
        </w:rPr>
        <w:instrText>PAGE</w:instrText>
      </w:r>
      <w:r>
        <w:rPr>
          <w:noProof/>
        </w:rPr>
        <w:fldChar w:fldCharType="separate"/>
      </w:r>
      <w:r>
        <w:rPr>
          <w:noProof/>
        </w:rPr>
        <w:t xml:space="preserve"> </w:t>
      </w:r>
      <w:r>
        <w:rPr>
          <w:noProof/>
        </w:rPr>
        <w:fldChar w:fldCharType="end"/>
      </w:r>
    </w:p>
    <w:sectPr w:rsidR="003F54B8">
      <w:pgSz w:w="11907" w:h="16840"/>
      <w:pgMar w:top="1417" w:right="1701" w:bottom="1417"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0305" w14:textId="77777777" w:rsidR="00E3043C" w:rsidRDefault="00E3043C" w:rsidP="00E3043C">
      <w:r>
        <w:separator/>
      </w:r>
    </w:p>
  </w:endnote>
  <w:endnote w:type="continuationSeparator" w:id="0">
    <w:p w14:paraId="72FB278B" w14:textId="77777777" w:rsidR="00E3043C" w:rsidRDefault="00E3043C" w:rsidP="00E3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7080" w14:textId="77777777" w:rsidR="00E3043C" w:rsidRDefault="00E3043C" w:rsidP="00E3043C">
      <w:r>
        <w:separator/>
      </w:r>
    </w:p>
  </w:footnote>
  <w:footnote w:type="continuationSeparator" w:id="0">
    <w:p w14:paraId="7BC9776F" w14:textId="77777777" w:rsidR="00E3043C" w:rsidRDefault="00E3043C" w:rsidP="00E3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DE"/>
    <w:rsid w:val="003461F3"/>
    <w:rsid w:val="003B1D3B"/>
    <w:rsid w:val="003F54B8"/>
    <w:rsid w:val="00715290"/>
    <w:rsid w:val="00797C25"/>
    <w:rsid w:val="009E2A3A"/>
    <w:rsid w:val="00B54265"/>
    <w:rsid w:val="00BC54DE"/>
    <w:rsid w:val="00CA5131"/>
    <w:rsid w:val="00E3043C"/>
    <w:rsid w:val="00E622BD"/>
    <w:rsid w:val="02EA20CC"/>
    <w:rsid w:val="13216782"/>
    <w:rsid w:val="1437CF88"/>
    <w:rsid w:val="1CA83225"/>
    <w:rsid w:val="237C2BAF"/>
    <w:rsid w:val="32F1EA3E"/>
    <w:rsid w:val="456903D3"/>
    <w:rsid w:val="4579B3A2"/>
    <w:rsid w:val="49A26632"/>
    <w:rsid w:val="63172AE7"/>
    <w:rsid w:val="68528025"/>
    <w:rsid w:val="734F0CED"/>
    <w:rsid w:val="7502D6BB"/>
    <w:rsid w:val="7764A244"/>
    <w:rsid w:val="79B05987"/>
    <w:rsid w:val="7BD4C8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71D1B"/>
  <w15:chartTrackingRefBased/>
  <w15:docId w15:val="{EACD0E99-3CF4-4A98-B0D4-DE4D67ED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locked/>
    <w:rPr>
      <w:rFonts w:ascii="Times New Roman" w:eastAsiaTheme="minorEastAsia" w:hAnsi="Times New Roman" w:cs="Times New Roman" w:hint="default"/>
    </w:rPr>
  </w:style>
  <w:style w:type="paragraph" w:styleId="Cabealho">
    <w:name w:val="header"/>
    <w:basedOn w:val="Normal"/>
    <w:link w:val="CabealhoChar"/>
    <w:uiPriority w:val="99"/>
    <w:semiHidden/>
    <w:unhideWhenUsed/>
    <w:pPr>
      <w:spacing w:before="100" w:beforeAutospacing="1" w:after="100" w:afterAutospacing="1"/>
    </w:pPr>
  </w:style>
  <w:style w:type="character" w:customStyle="1" w:styleId="CabealhoChar">
    <w:name w:val="Cabeçalho Char"/>
    <w:basedOn w:val="Fontepargpadro"/>
    <w:link w:val="Cabealho"/>
    <w:uiPriority w:val="99"/>
    <w:semiHidden/>
    <w:locked/>
    <w:rPr>
      <w:rFonts w:ascii="Times New Roman" w:eastAsiaTheme="minorEastAsia" w:hAnsi="Times New Roman" w:cs="Times New Roman" w:hint="default"/>
      <w:sz w:val="24"/>
      <w:szCs w:val="24"/>
    </w:rPr>
  </w:style>
  <w:style w:type="paragraph" w:styleId="Rodap">
    <w:name w:val="footer"/>
    <w:basedOn w:val="Normal"/>
    <w:link w:val="RodapChar"/>
    <w:uiPriority w:val="99"/>
    <w:semiHidden/>
    <w:unhideWhenUsed/>
    <w:pPr>
      <w:tabs>
        <w:tab w:val="center" w:pos="4320"/>
        <w:tab w:val="right" w:pos="8640"/>
      </w:tabs>
    </w:pPr>
    <w:rPr>
      <w:sz w:val="20"/>
      <w:szCs w:val="20"/>
    </w:rPr>
  </w:style>
  <w:style w:type="character" w:customStyle="1" w:styleId="RodapChar">
    <w:name w:val="Rodapé Char"/>
    <w:basedOn w:val="Fontepargpadro"/>
    <w:link w:val="Rodap"/>
    <w:uiPriority w:val="99"/>
    <w:semiHidden/>
    <w:locked/>
    <w:rPr>
      <w:rFonts w:ascii="Times New Roman" w:eastAsiaTheme="minorEastAsia" w:hAnsi="Times New Roman" w:cs="Times New Roman" w:hint="default"/>
      <w:sz w:val="24"/>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locked/>
    <w:rPr>
      <w:rFonts w:ascii="Times New Roman" w:eastAsiaTheme="minorEastAsia" w:hAnsi="Times New Roman" w:cs="Times New Roman" w:hint="default"/>
      <w:b/>
      <w:bCs/>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6159">
      <w:marLeft w:val="0"/>
      <w:marRight w:val="0"/>
      <w:marTop w:val="0"/>
      <w:marBottom w:val="0"/>
      <w:divBdr>
        <w:top w:val="none" w:sz="0" w:space="0" w:color="auto"/>
        <w:left w:val="none" w:sz="0" w:space="0" w:color="auto"/>
        <w:bottom w:val="none" w:sz="0" w:space="0" w:color="auto"/>
        <w:right w:val="none" w:sz="0" w:space="0" w:color="auto"/>
      </w:divBdr>
    </w:div>
    <w:div w:id="770782539">
      <w:marLeft w:val="0"/>
      <w:marRight w:val="0"/>
      <w:marTop w:val="0"/>
      <w:marBottom w:val="0"/>
      <w:divBdr>
        <w:top w:val="none" w:sz="0" w:space="0" w:color="auto"/>
        <w:left w:val="none" w:sz="0" w:space="0" w:color="auto"/>
        <w:bottom w:val="none" w:sz="0" w:space="0" w:color="auto"/>
        <w:right w:val="none" w:sz="0" w:space="0" w:color="auto"/>
      </w:divBdr>
    </w:div>
    <w:div w:id="1892576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1AF01D5B7A51C47BD387DFE884972FB" ma:contentTypeVersion="19" ma:contentTypeDescription="Criar um novo documento." ma:contentTypeScope="" ma:versionID="48b1f956765921be51a111bc7d62a46f">
  <xsd:schema xmlns:xsd="http://www.w3.org/2001/XMLSchema" xmlns:xs="http://www.w3.org/2001/XMLSchema" xmlns:p="http://schemas.microsoft.com/office/2006/metadata/properties" xmlns:ns1="http://schemas.microsoft.com/sharepoint/v3" xmlns:ns2="befdb7d1-170a-4b5e-ae52-1b23b97218a6" xmlns:ns3="7047844b-91cd-46c7-a54d-f5e048b0b675" targetNamespace="http://schemas.microsoft.com/office/2006/metadata/properties" ma:root="true" ma:fieldsID="6ae08a6e58f60d2dd6b5ff1cc69c9678" ns1:_="" ns2:_="" ns3:_="">
    <xsd:import namespace="http://schemas.microsoft.com/sharepoint/v3"/>
    <xsd:import namespace="befdb7d1-170a-4b5e-ae52-1b23b97218a6"/>
    <xsd:import namespace="7047844b-91cd-46c7-a54d-f5e048b0b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b7d1-170a-4b5e-ae52-1b23b972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15b74486-4571-4958-a072-e02accf3829a"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Estado da aprovação" ma:internalName="Estado_x0020_da_x0020_aprov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7844b-91cd-46c7-a54d-f5e048b0b675"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52d51ddf-0616-4627-9610-a04e9f7f6e1c}" ma:internalName="TaxCatchAll" ma:showField="CatchAllData" ma:web="7047844b-91cd-46c7-a54d-f5e048b0b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fdb7d1-170a-4b5e-ae52-1b23b97218a6">
      <Terms xmlns="http://schemas.microsoft.com/office/infopath/2007/PartnerControls"/>
    </lcf76f155ced4ddcb4097134ff3c332f>
    <_ip_UnifiedCompliancePolicyProperties xmlns="http://schemas.microsoft.com/sharepoint/v3" xsi:nil="true"/>
    <_Flow_SignoffStatus xmlns="befdb7d1-170a-4b5e-ae52-1b23b97218a6" xsi:nil="true"/>
    <TaxCatchAll xmlns="7047844b-91cd-46c7-a54d-f5e048b0b675" xsi:nil="true"/>
  </documentManagement>
</p:properties>
</file>

<file path=customXml/itemProps1.xml><?xml version="1.0" encoding="utf-8"?>
<ds:datastoreItem xmlns:ds="http://schemas.openxmlformats.org/officeDocument/2006/customXml" ds:itemID="{308859C6-E438-4931-A204-F1A19A78AFCB}">
  <ds:schemaRefs>
    <ds:schemaRef ds:uri="http://schemas.microsoft.com/sharepoint/v3/contenttype/forms"/>
  </ds:schemaRefs>
</ds:datastoreItem>
</file>

<file path=customXml/itemProps2.xml><?xml version="1.0" encoding="utf-8"?>
<ds:datastoreItem xmlns:ds="http://schemas.openxmlformats.org/officeDocument/2006/customXml" ds:itemID="{82795C43-AF3D-4F62-9A03-4FFF1299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fdb7d1-170a-4b5e-ae52-1b23b97218a6"/>
    <ds:schemaRef ds:uri="7047844b-91cd-46c7-a54d-f5e048b0b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29584-CC4A-4139-A639-D41780972F41}">
  <ds:schemaRefs>
    <ds:schemaRef ds:uri="http://schemas.microsoft.com/office/2006/metadata/properties"/>
    <ds:schemaRef ds:uri="http://schemas.microsoft.com/office/infopath/2007/PartnerControls"/>
    <ds:schemaRef ds:uri="http://schemas.microsoft.com/sharepoint/v3"/>
    <ds:schemaRef ds:uri="befdb7d1-170a-4b5e-ae52-1b23b97218a6"/>
    <ds:schemaRef ds:uri="7047844b-91cd-46c7-a54d-f5e048b0b6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12512</Words>
  <Characters>67565</Characters>
  <Application>Microsoft Office Word</Application>
  <DocSecurity>4</DocSecurity>
  <Lines>563</Lines>
  <Paragraphs>159</Paragraphs>
  <ScaleCrop>false</ScaleCrop>
  <Company/>
  <LinksUpToDate>false</LinksUpToDate>
  <CharactersWithSpaces>79918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Zamparo Servilheri</dc:creator>
  <cp:keywords/>
  <dc:description/>
  <cp:lastModifiedBy>3175 - Amanda Alves Moreira</cp:lastModifiedBy>
  <cp:revision>2</cp:revision>
  <dcterms:created xsi:type="dcterms:W3CDTF">2022-08-30T12:11:00Z</dcterms:created>
  <dcterms:modified xsi:type="dcterms:W3CDTF">2022-08-30T12:11:00Z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2022-08-15T16:12:59Z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6953a4c2-c2a3-4b37-8553-ccfb7eb3c005</vt:lpwstr>
  </property>
  <property fmtid="{D5CDD505-2E9C-101B-9397-08002B2CF9AE}" pid="8" name="MSIP_Label_6459b2e0-2ec4-47e6-afc1-6e3f8b684f6a_ContentBits">
    <vt:lpwstr>0</vt:lpwstr>
  </property>
  <property fmtid="{D5CDD505-2E9C-101B-9397-08002B2CF9AE}" pid="9" name="ContentTypeId">
    <vt:lpwstr>0x010100C1AF01D5B7A51C47BD387DFE884972FB</vt:lpwstr>
  </property>
  <property fmtid="{D5CDD505-2E9C-101B-9397-08002B2CF9AE}" pid="10" name="MediaServiceImageTags">
    <vt:lpwstr/>
  </property>
</Properties>
</file>