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B8342F" w14:paraId="52BA77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8F420" w14:textId="77777777" w:rsidR="00B8342F" w:rsidRDefault="00447341">
            <w:pPr>
              <w:divId w:val="292643481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E63D9" wp14:editId="54D94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4057755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89442" id="AutoShape 10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F87C6DE" wp14:editId="06E4F4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1036410380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8CE0D" id="Picture 1" o:spid="_x0000_s1026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568BDC50" w14:textId="77777777" w:rsidR="00B8342F" w:rsidRDefault="00447341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4E8FC2D3" w14:textId="2CE28802" w:rsidR="00B8342F" w:rsidRDefault="00447341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COOPERATIVA DE </w:t>
      </w:r>
      <w:r w:rsidR="0037594D">
        <w:rPr>
          <w:rFonts w:ascii="Arial" w:hAnsi="Arial" w:cs="Arial"/>
          <w:b/>
          <w:bCs/>
          <w:sz w:val="20"/>
          <w:szCs w:val="20"/>
        </w:rPr>
        <w:t>CRÉDITO</w:t>
      </w:r>
      <w:r>
        <w:rPr>
          <w:rFonts w:ascii="Arial" w:hAnsi="Arial" w:cs="Arial"/>
          <w:b/>
          <w:bCs/>
          <w:sz w:val="20"/>
          <w:szCs w:val="20"/>
        </w:rPr>
        <w:t xml:space="preserve"> CREDIVERDE LTDA. - SICOOB CREDIVERDE</w:t>
      </w:r>
    </w:p>
    <w:p w14:paraId="7C3209B7" w14:textId="77777777" w:rsidR="00B8342F" w:rsidRDefault="00447341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26ABB55B" w14:textId="220A7609" w:rsidR="00B8342F" w:rsidRDefault="00447341" w:rsidP="0037594D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2024 da cooperativa financeira SICOOB CREDIVERDE.</w:t>
      </w:r>
    </w:p>
    <w:p w14:paraId="245931E9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0CDC86EC" w14:textId="77777777" w:rsidR="00B8342F" w:rsidRDefault="00447341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0330C5F5" w14:textId="77777777" w:rsidR="00B8342F" w:rsidRDefault="00447341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012700A7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5050C66F" w14:textId="77777777" w:rsidR="00B8342F" w:rsidRDefault="00447341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45D970E7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41CD19D2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74646733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4AD80E88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CREDIVERDE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5DB24CC0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1C373752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0D5208E7" w14:textId="556CE83E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8D3CF3">
        <w:rPr>
          <w:rFonts w:ascii="Arial" w:hAnsi="Arial" w:cs="Arial"/>
          <w:sz w:val="20"/>
          <w:szCs w:val="20"/>
        </w:rPr>
        <w:t xml:space="preserve"> 82,54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1F2C3DAB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7F4681FD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4EF5C1F1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451E1E48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CREDIMINAS e Sicoob Confederação), bem como aqueles oriundos da legislação vigente.</w:t>
      </w:r>
    </w:p>
    <w:p w14:paraId="2F7C80EE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566AFCF5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61771C51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31863D0C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05E0C53D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1AFB5A67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37C7DF76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1CFA0173" w14:textId="77777777" w:rsidR="008D3CF3" w:rsidRPr="008D3CF3" w:rsidRDefault="008D3CF3" w:rsidP="008D3CF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D3CF3">
        <w:rPr>
          <w:rFonts w:ascii="Arial" w:hAnsi="Arial" w:cs="Arial"/>
          <w:sz w:val="20"/>
          <w:szCs w:val="20"/>
        </w:rPr>
        <w:t>No primeiro semestre de 2024, o SICOOB CREDIVERDE registrou o total de 27 (vinte e sete) manifestações, sendo 23 (vinte e três) reclamações. Das reclamações, 10 (dez) foram consideradas procedentes e resolvidas dentro dos prazos regulamentares, conforme legislação vigente.</w:t>
      </w:r>
    </w:p>
    <w:p w14:paraId="368B1842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112E78AB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3ED7DFAF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7AAD12D0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5CB7B863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Data-base: 30 de junho de 2024.</w:t>
      </w:r>
    </w:p>
    <w:p w14:paraId="0F298D80" w14:textId="5056FB0C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571"/>
        <w:gridCol w:w="1378"/>
        <w:gridCol w:w="1378"/>
      </w:tblGrid>
      <w:tr w:rsidR="00BC1BD7" w14:paraId="00E9D39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31AE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B34E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A209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FFFEB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BC1BD7" w14:paraId="275B72FA" w14:textId="77777777" w:rsidTr="008E1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B71A" w14:textId="7906147C" w:rsidR="00BC1BD7" w:rsidRDefault="00BC1BD7" w:rsidP="00BC1BD7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Sobras do Semestre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3977" w14:textId="6EE12AF5" w:rsidR="00BC1BD7" w:rsidRDefault="00BC1BD7" w:rsidP="00BC1BD7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9,09%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1411D" w14:textId="0F1F5D1C" w:rsidR="00BC1BD7" w:rsidRPr="00BC1BD7" w:rsidRDefault="00BC1BD7" w:rsidP="00BC1BD7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C1BD7">
              <w:rPr>
                <w:rFonts w:ascii="Arial" w:eastAsia="Times New Roman" w:hAnsi="Arial" w:cs="Arial"/>
                <w:sz w:val="16"/>
                <w:szCs w:val="16"/>
              </w:rPr>
              <w:t>8.926.713,42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BE48A" w14:textId="5FB7A3A2" w:rsidR="00BC1BD7" w:rsidRPr="00BC1BD7" w:rsidRDefault="00BC1BD7" w:rsidP="00BC1BD7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C1BD7">
              <w:rPr>
                <w:rFonts w:ascii="Arial" w:eastAsia="Times New Roman" w:hAnsi="Arial" w:cs="Arial"/>
                <w:sz w:val="16"/>
                <w:szCs w:val="16"/>
              </w:rPr>
              <w:t>8.182.753,04</w:t>
            </w:r>
          </w:p>
        </w:tc>
      </w:tr>
    </w:tbl>
    <w:p w14:paraId="7A56A993" w14:textId="77777777" w:rsidR="00B8342F" w:rsidRDefault="00447341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306"/>
        <w:gridCol w:w="1738"/>
        <w:gridCol w:w="1738"/>
      </w:tblGrid>
      <w:tr w:rsidR="00B8342F" w14:paraId="241DE93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548D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91A5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C3A69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B552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B8342F" w14:paraId="47BACB5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81E46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279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-6,81%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2971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16.590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0EA6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17.803</w:t>
            </w:r>
          </w:p>
        </w:tc>
      </w:tr>
    </w:tbl>
    <w:p w14:paraId="6417F563" w14:textId="77777777" w:rsidR="00B8342F" w:rsidRDefault="00447341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173"/>
        <w:gridCol w:w="2264"/>
        <w:gridCol w:w="2264"/>
      </w:tblGrid>
      <w:tr w:rsidR="00B8342F" w14:paraId="503861F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DD1ED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2759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484A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F193F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B8342F" w14:paraId="4E46C33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3705D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A70A1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-31,59%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D050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6.176.071,63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788C5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9.028.006,15</w:t>
            </w:r>
          </w:p>
        </w:tc>
      </w:tr>
      <w:tr w:rsidR="00B8342F" w14:paraId="69A44D8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B9B3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BBA7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D547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265.027.973,65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D5F0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264.362.549,60</w:t>
            </w:r>
          </w:p>
        </w:tc>
      </w:tr>
      <w:tr w:rsidR="00B8342F" w14:paraId="5EB902E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F8E7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F8CF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-0,80%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7BEF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271.204.045,28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583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273.390.555,75</w:t>
            </w:r>
          </w:p>
        </w:tc>
      </w:tr>
    </w:tbl>
    <w:p w14:paraId="63FAD811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Devedores representavam na data-base de 30/06/2024 o percentual de R$ 20,36% da carteira, no montante de R$ 56.977.569,61.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122"/>
        <w:gridCol w:w="2211"/>
        <w:gridCol w:w="2211"/>
      </w:tblGrid>
      <w:tr w:rsidR="00B8342F" w14:paraId="282F618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EC8D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B80A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10CE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07904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B8342F" w14:paraId="5BDD10E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E228F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9499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AAD0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117.233.405,63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E9B7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115.188.834,79</w:t>
            </w:r>
          </w:p>
        </w:tc>
      </w:tr>
      <w:tr w:rsidR="00B8342F" w14:paraId="61FAFAC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798A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sob aviso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7F5E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3,73%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29F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491.878,48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BE07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474.179,70</w:t>
            </w:r>
          </w:p>
        </w:tc>
      </w:tr>
      <w:tr w:rsidR="00B8342F" w14:paraId="1FD56A0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2471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9EAD5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21,94%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29086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292.355.936,42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F1F6C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239.754.466,56</w:t>
            </w:r>
          </w:p>
        </w:tc>
      </w:tr>
      <w:tr w:rsidR="00B8342F" w14:paraId="2804B88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212EB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A2EE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4AF8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17.369.592,25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E303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17.609.040,43</w:t>
            </w:r>
          </w:p>
        </w:tc>
      </w:tr>
      <w:tr w:rsidR="00B8342F" w14:paraId="06B4669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66CA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C395D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606F" w14:textId="77777777" w:rsidR="00B8342F" w:rsidRDefault="00447341" w:rsidP="008D3C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D25EB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30.935.724,65</w:t>
            </w:r>
          </w:p>
        </w:tc>
      </w:tr>
      <w:tr w:rsidR="00B8342F" w14:paraId="7D65B88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7302" w14:textId="77777777" w:rsidR="00B8342F" w:rsidRDefault="00447341" w:rsidP="008D3CF3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059F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5BD6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427.450.812,78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E7A0" w14:textId="77777777" w:rsidR="00B8342F" w:rsidRDefault="00447341" w:rsidP="008D3CF3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403.962.246,13</w:t>
            </w:r>
          </w:p>
        </w:tc>
      </w:tr>
    </w:tbl>
    <w:p w14:paraId="2A554536" w14:textId="6417A0D0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Depositantes representavam na data-base de 30/06/2024 o percentual de R$ 15,1</w:t>
      </w:r>
      <w:r w:rsidR="008D3CF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% da captação, no montante de R$ 64.020.267,24.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1379"/>
        <w:gridCol w:w="1760"/>
        <w:gridCol w:w="1868"/>
      </w:tblGrid>
      <w:tr w:rsidR="008D3CF3" w:rsidRPr="008D3CF3" w14:paraId="167D8206" w14:textId="77777777" w:rsidTr="008D3CF3">
        <w:trPr>
          <w:trHeight w:val="24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5FA" w14:textId="77777777" w:rsidR="008D3CF3" w:rsidRPr="008D3CF3" w:rsidRDefault="008D3CF3" w:rsidP="008D3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1FBF" w14:textId="77777777" w:rsidR="008D3CF3" w:rsidRPr="008D3CF3" w:rsidRDefault="008D3CF3" w:rsidP="008D3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B9C2" w14:textId="77777777" w:rsidR="008D3CF3" w:rsidRPr="008D3CF3" w:rsidRDefault="008D3CF3" w:rsidP="008D3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30/06/2024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F302" w14:textId="77777777" w:rsidR="008D3CF3" w:rsidRPr="008D3CF3" w:rsidRDefault="008D3CF3" w:rsidP="008D3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</w:tr>
      <w:tr w:rsidR="008D3CF3" w:rsidRPr="008D3CF3" w14:paraId="4A8C39B3" w14:textId="77777777" w:rsidTr="008D3CF3">
        <w:trPr>
          <w:trHeight w:val="24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20A" w14:textId="77777777" w:rsidR="008D3CF3" w:rsidRPr="008D3CF3" w:rsidRDefault="008D3CF3" w:rsidP="008D3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8CDF" w14:textId="77777777" w:rsidR="008D3CF3" w:rsidRPr="008D3CF3" w:rsidRDefault="008D3CF3" w:rsidP="008D3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8,49%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2EC9" w14:textId="77777777" w:rsidR="008D3CF3" w:rsidRPr="008D3CF3" w:rsidRDefault="008D3CF3" w:rsidP="008D3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78 394 585,97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4D1" w14:textId="77777777" w:rsidR="008D3CF3" w:rsidRPr="008D3CF3" w:rsidRDefault="008D3CF3" w:rsidP="008D3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D3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72 259 561,42</w:t>
            </w:r>
          </w:p>
        </w:tc>
      </w:tr>
    </w:tbl>
    <w:p w14:paraId="33358A66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280B2C9E" w14:textId="77777777" w:rsidR="00B8342F" w:rsidRDefault="00447341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4FBB80C4" w14:textId="77777777" w:rsidR="00B8342F" w:rsidRDefault="00447341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6747B119" w14:textId="77777777" w:rsidR="00B8342F" w:rsidRDefault="00447341">
      <w:pPr>
        <w:pStyle w:val="NormalWeb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DIVINÓPOLIS-MG, 30 de junho de 2024.</w:t>
      </w:r>
    </w:p>
    <w:p w14:paraId="2ACF77E6" w14:textId="77777777" w:rsidR="008D3CF3" w:rsidRDefault="008D3CF3">
      <w:pPr>
        <w:pStyle w:val="NormalWeb"/>
        <w:jc w:val="right"/>
      </w:pPr>
    </w:p>
    <w:p w14:paraId="6F71DA01" w14:textId="77777777" w:rsidR="0037594D" w:rsidRDefault="0037594D" w:rsidP="0037594D">
      <w:pPr>
        <w:spacing w:after="0"/>
        <w:jc w:val="center"/>
        <w:divId w:val="427567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LENO CARLOS GONTIJO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995F3D">
        <w:rPr>
          <w:rFonts w:ascii="Arial" w:hAnsi="Arial" w:cs="Arial"/>
          <w:b/>
          <w:bCs/>
          <w:sz w:val="20"/>
          <w:szCs w:val="20"/>
        </w:rPr>
        <w:t>DIRETOR ADMINISTRATIVO</w:t>
      </w:r>
    </w:p>
    <w:p w14:paraId="7DC55364" w14:textId="77777777" w:rsidR="0037594D" w:rsidRDefault="0037594D" w:rsidP="0037594D">
      <w:pPr>
        <w:spacing w:after="0"/>
        <w:jc w:val="center"/>
        <w:divId w:val="42756750"/>
        <w:rPr>
          <w:rFonts w:ascii="Arial" w:hAnsi="Arial" w:cs="Arial"/>
          <w:b/>
          <w:bCs/>
          <w:sz w:val="20"/>
          <w:szCs w:val="20"/>
        </w:rPr>
      </w:pPr>
      <w:r w:rsidRPr="00995F3D">
        <w:rPr>
          <w:rFonts w:ascii="Arial" w:hAnsi="Arial" w:cs="Arial"/>
          <w:b/>
          <w:bCs/>
          <w:sz w:val="20"/>
          <w:szCs w:val="20"/>
        </w:rPr>
        <w:t> </w:t>
      </w:r>
    </w:p>
    <w:p w14:paraId="161D2D6D" w14:textId="77777777" w:rsidR="0037594D" w:rsidRPr="00995F3D" w:rsidRDefault="0037594D" w:rsidP="0037594D">
      <w:pPr>
        <w:spacing w:after="0"/>
        <w:jc w:val="center"/>
        <w:divId w:val="42756750"/>
        <w:rPr>
          <w:rFonts w:ascii="Arial" w:hAnsi="Arial" w:cs="Arial"/>
          <w:b/>
          <w:bCs/>
          <w:sz w:val="20"/>
          <w:szCs w:val="20"/>
        </w:rPr>
      </w:pPr>
      <w:r w:rsidRPr="00995F3D">
        <w:rPr>
          <w:rFonts w:ascii="Arial" w:hAnsi="Arial" w:cs="Arial"/>
          <w:b/>
          <w:bCs/>
          <w:sz w:val="20"/>
          <w:szCs w:val="20"/>
        </w:rPr>
        <w:t>GUILHERME MONTEIRO ALVARENGA</w:t>
      </w:r>
    </w:p>
    <w:p w14:paraId="78645914" w14:textId="77777777" w:rsidR="0037594D" w:rsidRPr="00995F3D" w:rsidRDefault="0037594D" w:rsidP="0037594D">
      <w:pPr>
        <w:spacing w:after="0"/>
        <w:jc w:val="center"/>
        <w:divId w:val="42756750"/>
        <w:rPr>
          <w:rFonts w:ascii="Arial" w:hAnsi="Arial" w:cs="Arial"/>
          <w:b/>
          <w:bCs/>
          <w:sz w:val="20"/>
          <w:szCs w:val="20"/>
        </w:rPr>
      </w:pPr>
      <w:r w:rsidRPr="00995F3D">
        <w:rPr>
          <w:rFonts w:ascii="Arial" w:hAnsi="Arial" w:cs="Arial"/>
          <w:b/>
          <w:bCs/>
          <w:sz w:val="20"/>
          <w:szCs w:val="20"/>
        </w:rPr>
        <w:t>DIRETOR DE NEGÓCIOS 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 w:rsidRPr="00995F3D">
        <w:rPr>
          <w:rFonts w:ascii="Arial" w:hAnsi="Arial" w:cs="Arial"/>
          <w:b/>
          <w:bCs/>
          <w:sz w:val="20"/>
          <w:szCs w:val="20"/>
        </w:rPr>
        <w:t>WILLIANE FERNANDA BARROSO</w:t>
      </w:r>
    </w:p>
    <w:p w14:paraId="3D9CA0B7" w14:textId="78ED9FA9" w:rsidR="00C95990" w:rsidRDefault="0037594D" w:rsidP="008D3CF3">
      <w:pPr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CONTADORA - </w:t>
      </w:r>
      <w:r w:rsidRPr="00995F3D">
        <w:rPr>
          <w:rFonts w:ascii="Arial" w:hAnsi="Arial" w:cs="Arial"/>
          <w:b/>
          <w:bCs/>
          <w:sz w:val="20"/>
          <w:szCs w:val="20"/>
        </w:rPr>
        <w:t>CRC/MG 092.906-O</w: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AE127" wp14:editId="266C95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48732023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48E8" id="AutoShape 102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B6AEBE" wp14:editId="315A7EE6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444982733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35F24" id="Picture 1" o:spid="_x0000_s1026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sectPr w:rsidR="00C95990" w:rsidSect="00A00C1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88EF" w14:textId="77777777" w:rsidR="00C71E9F" w:rsidRDefault="00C71E9F" w:rsidP="0037594D">
      <w:pPr>
        <w:spacing w:after="0" w:line="240" w:lineRule="auto"/>
      </w:pPr>
      <w:r>
        <w:separator/>
      </w:r>
    </w:p>
  </w:endnote>
  <w:endnote w:type="continuationSeparator" w:id="0">
    <w:p w14:paraId="1CADCB08" w14:textId="77777777" w:rsidR="00C71E9F" w:rsidRDefault="00C71E9F" w:rsidP="0037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120D" w14:textId="77777777" w:rsidR="00B8342F" w:rsidRDefault="00447341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67C79" wp14:editId="1FE233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5718258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88D4B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DAE397" wp14:editId="3F59E448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1378238738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804D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10C43333" w14:textId="05EF5CE7" w:rsidR="00B8342F" w:rsidRDefault="00447341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1E74" w14:textId="77777777" w:rsidR="00C71E9F" w:rsidRDefault="00C71E9F" w:rsidP="0037594D">
      <w:pPr>
        <w:spacing w:after="0" w:line="240" w:lineRule="auto"/>
      </w:pPr>
      <w:r>
        <w:separator/>
      </w:r>
    </w:p>
  </w:footnote>
  <w:footnote w:type="continuationSeparator" w:id="0">
    <w:p w14:paraId="7D94649C" w14:textId="77777777" w:rsidR="00C71E9F" w:rsidRDefault="00C71E9F" w:rsidP="00375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0"/>
    <w:rsid w:val="00253C8D"/>
    <w:rsid w:val="003004E5"/>
    <w:rsid w:val="0037594D"/>
    <w:rsid w:val="00447341"/>
    <w:rsid w:val="004F2EAC"/>
    <w:rsid w:val="007C0B58"/>
    <w:rsid w:val="00831301"/>
    <w:rsid w:val="008532C9"/>
    <w:rsid w:val="008D3CF3"/>
    <w:rsid w:val="00A00C12"/>
    <w:rsid w:val="00B8342F"/>
    <w:rsid w:val="00BC1BD7"/>
    <w:rsid w:val="00C71E9F"/>
    <w:rsid w:val="00C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B134"/>
  <w15:docId w15:val="{A33631E7-8008-408C-9530-32C9B13B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F53048730CFB4ABFB76F736912F42A" ma:contentTypeVersion="18" ma:contentTypeDescription="Crie um novo documento." ma:contentTypeScope="" ma:versionID="ccc154ce92014b7dcd58012da24779e1">
  <xsd:schema xmlns:xsd="http://www.w3.org/2001/XMLSchema" xmlns:xs="http://www.w3.org/2001/XMLSchema" xmlns:p="http://schemas.microsoft.com/office/2006/metadata/properties" xmlns:ns2="3ff21b2e-f5db-48df-b6b2-e58c49d4c466" xmlns:ns3="c272b9da-67d4-4687-a165-a7fab3ff16a0" targetNamespace="http://schemas.microsoft.com/office/2006/metadata/properties" ma:root="true" ma:fieldsID="918a92f396fcc4767ff89520561e5522" ns2:_="" ns3:_="">
    <xsd:import namespace="3ff21b2e-f5db-48df-b6b2-e58c49d4c466"/>
    <xsd:import namespace="c272b9da-67d4-4687-a165-a7fab3ff1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b2e-f5db-48df-b6b2-e58c49d4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e7fa5f9-00c4-4d3e-87cf-43bcfe28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b9da-67d4-4687-a165-a7fab3ff16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f7f9c26-8c2c-48cd-83cc-27c85f26f5fe}" ma:internalName="TaxCatchAll" ma:showField="CatchAllData" ma:web="c272b9da-67d4-4687-a165-a7fab3ff1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21b2e-f5db-48df-b6b2-e58c49d4c466">
      <Terms xmlns="http://schemas.microsoft.com/office/infopath/2007/PartnerControls"/>
    </lcf76f155ced4ddcb4097134ff3c332f>
    <TaxCatchAll xmlns="c272b9da-67d4-4687-a165-a7fab3ff16a0" xsi:nil="true"/>
  </documentManagement>
</p:properties>
</file>

<file path=customXml/itemProps1.xml><?xml version="1.0" encoding="utf-8"?>
<ds:datastoreItem xmlns:ds="http://schemas.openxmlformats.org/officeDocument/2006/customXml" ds:itemID="{BF814485-FC81-4451-9224-2DCEB9B478D9}"/>
</file>

<file path=customXml/itemProps2.xml><?xml version="1.0" encoding="utf-8"?>
<ds:datastoreItem xmlns:ds="http://schemas.openxmlformats.org/officeDocument/2006/customXml" ds:itemID="{5082EDED-B40D-4583-8812-ECE3F0993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7C5BF-B37A-49DD-8D66-D9F84F8AF176}">
  <ds:schemaRefs>
    <ds:schemaRef ds:uri="befdb7d1-170a-4b5e-ae52-1b23b97218a6"/>
    <ds:schemaRef ds:uri="http://purl.org/dc/dcmitype/"/>
    <ds:schemaRef ds:uri="http://schemas.microsoft.com/office/2006/documentManagement/types"/>
    <ds:schemaRef ds:uri="http://purl.org/dc/elements/1.1/"/>
    <ds:schemaRef ds:uri="7047844b-91cd-46c7-a54d-f5e048b0b675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6578</Characters>
  <Application>Microsoft Office Word</Application>
  <DocSecurity>4</DocSecurity>
  <Lines>54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3113 - Karla Romano Lagares</cp:lastModifiedBy>
  <cp:revision>2</cp:revision>
  <dcterms:created xsi:type="dcterms:W3CDTF">2024-08-19T15:37:00Z</dcterms:created>
  <dcterms:modified xsi:type="dcterms:W3CDTF">2024-08-19T15:37:00Z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2024-08-12T11:54:40Z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2dc18389-7e85-4026-af6f-873b2ae0c14f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0x010100F3F53048730CFB4ABFB76F736912F42A</vt:lpwstr>
  </property>
  <property fmtid="{D5CDD505-2E9C-101B-9397-08002B2CF9AE}" pid="10" name="MediaServiceImageTags">
    <vt:lpwstr/>
  </property>
  <property fmtid="{D5CDD505-2E9C-101B-9397-08002B2CF9AE}" pid="11" name="MSIP_Label_444b72c9-df86-4ad9-b13e-6f826ef494bf_Enabled">
    <vt:lpwstr>true</vt:lpwstr>
  </property>
  <property fmtid="{D5CDD505-2E9C-101B-9397-08002B2CF9AE}" pid="12" name="MSIP_Label_444b72c9-df86-4ad9-b13e-6f826ef494bf_SetDate">
    <vt:lpwstr>2024-08-19T15:37:28Z</vt:lpwstr>
  </property>
  <property fmtid="{D5CDD505-2E9C-101B-9397-08002B2CF9AE}" pid="13" name="MSIP_Label_444b72c9-df86-4ad9-b13e-6f826ef494bf_Method">
    <vt:lpwstr>Privileged</vt:lpwstr>
  </property>
  <property fmtid="{D5CDD505-2E9C-101B-9397-08002B2CF9AE}" pid="14" name="MSIP_Label_444b72c9-df86-4ad9-b13e-6f826ef494bf_Name">
    <vt:lpwstr>PÚBLICA</vt:lpwstr>
  </property>
  <property fmtid="{D5CDD505-2E9C-101B-9397-08002B2CF9AE}" pid="15" name="MSIP_Label_444b72c9-df86-4ad9-b13e-6f826ef494bf_SiteId">
    <vt:lpwstr>28b886f2-1894-4dda-9cf2-066ad2e94c2c</vt:lpwstr>
  </property>
  <property fmtid="{D5CDD505-2E9C-101B-9397-08002B2CF9AE}" pid="16" name="MSIP_Label_444b72c9-df86-4ad9-b13e-6f826ef494bf_ActionId">
    <vt:lpwstr>c7dc2765-bbc6-458c-a0c7-e2ccf966b4ac</vt:lpwstr>
  </property>
  <property fmtid="{D5CDD505-2E9C-101B-9397-08002B2CF9AE}" pid="17" name="MSIP_Label_444b72c9-df86-4ad9-b13e-6f826ef494bf_ContentBits">
    <vt:lpwstr>0</vt:lpwstr>
  </property>
</Properties>
</file>